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color w:val="000000" w:themeColor="text1"/>
          <w:highlight w:val="none"/>
        </w:rPr>
        <w:outlineLvl w:val="0"/>
      </w:pPr>
      <w:r>
        <w:rPr>
          <w:rStyle w:val="851"/>
          <w:rFonts w:eastAsia="Arial Unicode MS"/>
          <w:b/>
          <w:color w:val="000000" w:themeColor="text1"/>
          <w:highlight w:val="none"/>
        </w:rPr>
        <w:t xml:space="preserve">СПИСОК ДОКУМЕНТОВ</w:t>
      </w:r>
      <w:r>
        <w:rPr>
          <w:color w:val="000000" w:themeColor="text1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для участия в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отборе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проектов, претендующих на получение субсидий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на создание модульных некапитальных средств размещения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color w:val="000000" w:themeColor="text1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в рамках дополнительного финансирования</w:t>
      </w:r>
      <w:r>
        <w:rPr>
          <w:color w:val="000000" w:themeColor="text1"/>
          <w:highlight w:val="none"/>
        </w:rPr>
      </w:r>
    </w:p>
    <w:p>
      <w:pPr>
        <w:contextualSpacing/>
        <w:jc w:val="center"/>
        <w:spacing w:after="0" w:line="240" w:lineRule="auto"/>
        <w:rPr>
          <w:color w:val="000000" w:themeColor="text1"/>
          <w:highlight w:val="none"/>
        </w:rPr>
        <w:outlineLvl w:val="0"/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877"/>
        <w:tblW w:w="10430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5953"/>
        <w:gridCol w:w="1216"/>
      </w:tblGrid>
      <w:tr>
        <w:tblPrEx/>
        <w:trPr/>
        <w:tc>
          <w:tcPr>
            <w:tcBorders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Fonts w:ascii="Times New Roman" w:hAnsi="Times New Roman" w:eastAsia="Helvetica Neue" w:cs="Times New Roman"/>
                <w:b/>
                <w:color w:val="000000" w:themeColor="text1"/>
                <w:sz w:val="28"/>
                <w:szCs w:val="28"/>
                <w:highlight w:val="none"/>
                <w:lang w:eastAsia="en-US"/>
              </w:rPr>
              <w:t xml:space="preserve">№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Наименование документа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Описание документа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Чек-лист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1.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Сопроводительное письмо в адрес Госкомитета РТ по туризму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Рекомендуемая форма прилагается.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Форму необходимо подписать и поставить печать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(если применимо)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, присвоить исходящий номер и дату.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2.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Сведения об инвестиционном проекте по созданию модульных некапитальных средств размещения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(заявка)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Форма (обязательная к использованию) прилагается.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Форму необходимо подписать и поставить печать </w:t>
            </w: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(если применимо)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Форма т</w:t>
            </w:r>
            <w:r>
              <w:rPr>
                <w:rStyle w:val="851"/>
                <w:rFonts w:eastAsiaTheme="minorHAnsi"/>
                <w:color w:val="000000" w:themeColor="text1"/>
                <w:highlight w:val="none"/>
                <w:lang w:eastAsia="en-US"/>
              </w:rPr>
              <w:t xml:space="preserve">акже предоставляется в формате «XLS»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: </w:t>
            </w:r>
            <w:r>
              <w:rPr>
                <w:rStyle w:val="851"/>
                <w:rFonts w:eastAsiaTheme="minorHAnsi"/>
                <w:color w:val="000000" w:themeColor="text1"/>
                <w:highlight w:val="none"/>
                <w:lang w:eastAsia="en-US"/>
              </w:rPr>
              <w:t xml:space="preserve">в свободные поля вписываются требуемые данные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;</w:t>
            </w:r>
            <w:r>
              <w:rPr>
                <w:rStyle w:val="851"/>
                <w:rFonts w:eastAsiaTheme="minorHAnsi"/>
                <w:color w:val="000000" w:themeColor="text1"/>
                <w:highlight w:val="none"/>
                <w:lang w:eastAsia="en-US"/>
              </w:rPr>
              <w:t xml:space="preserve"> поля, наимено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вание разделов не добавляются, </w:t>
            </w:r>
            <w:r>
              <w:rPr>
                <w:rStyle w:val="851"/>
                <w:rFonts w:eastAsiaTheme="minorHAnsi"/>
                <w:color w:val="000000" w:themeColor="text1"/>
                <w:highlight w:val="none"/>
                <w:lang w:eastAsia="en-US"/>
              </w:rPr>
              <w:t xml:space="preserve">не и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сключаются и не форматируются.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3.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Финансово-экономическое обоснование заявленного размера субсидии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(ФЭО)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Рекомендуемая форма прилагается.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Fonts w:eastAsia="Helvetica Neue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170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К ФЭО отдельно прикладывается: 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70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Пояснительная записка с описанием сайта производителя модульных некапитальных средств размещения и закупаемых моделей  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В пояснительную записку по каждому производителю модульных некапитальных средств размещения включаются: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- название (доменное имя) сайта производителя;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-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принтскрины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главной страницы сайта производителя;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- ссылка на модель модульных некапитальных средств размещения, планируемых к закупке, где размещены изображения данной модели, спецификация и стоимость;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-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принтскрины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изображений данной модели, спецификации и стоимости.</w:t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В случае, если инвестиционным проектом предусмотрено приобретение модульного некапитального средства  размещения, изготовленного производителем по индивидуальному проекту, в пояснительную записку включаются:</w:t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- название (доменное имя) сайта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производителя;</w:t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-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принтскрины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главной страницы сайта производителя;</w:t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contextualSpacing/>
              <w:ind w:left="141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- коммерческое предложение от производителя.</w:t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4.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contextualSpacing/>
              <w:ind w:left="113" w:right="143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Описание комплекса мероприятий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(презентация)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13" w:right="143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Рекомендуемая форма прилагается.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13" w:right="143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Описание комплекса мероприятий по созданию модульных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некапитальных средств размещения, обеспечению их водоснабжением и водоотведением, связью, энергоснабжением (в том числе электроснабжением, газоснабжением, теплоснабжением), а также подъездными автомобильными дорогами должно содержать следующую информацию. 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а) Наименование инвестиционного проекта и местоположение земельного участка, на котором планируется его реализация.</w:t>
            </w: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shd w:val="clear" w:color="auto" w:fill="ffff00"/>
                <w:lang w:eastAsia="en-US"/>
              </w:rPr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б) Срок реализации инвестиционного проекта.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в) Количество номеров в модульных некапитальных средствах размещения, предполагаемых к созданию в рамках инвестиционного проекта.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г) Размер потребности в субсидии, указанной в заявке и ФЭО.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д) Сведения о земельном участке, а также категории земли и виде его разрешенного использования для размещения модульных некапитальных средств размещения.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е) Сведения </w:t>
            </w:r>
            <w:r>
              <w:rPr>
                <w:rStyle w:val="851"/>
                <w:rFonts w:eastAsia="Arial Unicode MS"/>
                <w:bCs/>
                <w:color w:val="000000" w:themeColor="text1"/>
                <w:highlight w:val="none"/>
                <w:lang w:eastAsia="en-US"/>
              </w:rPr>
              <w:t xml:space="preserve">об имеющихся на з</w:t>
            </w:r>
            <w:r>
              <w:rPr>
                <w:rStyle w:val="851"/>
                <w:rFonts w:eastAsia="Arial Unicode MS"/>
                <w:bCs/>
                <w:color w:val="000000" w:themeColor="text1"/>
                <w:highlight w:val="none"/>
                <w:lang w:eastAsia="en-US"/>
              </w:rPr>
              <w:t xml:space="preserve">емельном участке и прилегающих к нему земельных участках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автономные)), подъездных автомобильных дорог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(при наличии)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ж) Сведения о наличии на земельном участке, на котором планируется размещение модульных некапитальных средств размещения, или п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рилегающих к нему земельных участках объектов туристского показа и посещения, общественного питания, торговли продовольственными товарами, сувенирами, а также изделиями народных художественных промыслов, осуществляющие деятельность в соответствии с видами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деятельности по собирательной классификационной группировке видов экономической деятельности «Туризм» на основе Общероссийского классификатора видов экономической деятельности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(при наличии)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з) Сведения о планируемом расположении модульных некапитальных средств размещения на особо охраняемых природных территориях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(если применимо)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. 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и) Сведения о планируемом расположении модульных некапитальных средств размещения в месте бытования народного художественного промысла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(если применимо)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.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См. вспомогательный файл «Места бытования НХП в РТ».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к) Сведения о планируемом к реализации инвестиционном проекте вблизи (в радиусе не более 5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км от участков автомобильных дорог федерального значения и (или) не более 3 км от участков автомобильных дорог регионального или межмуниципального значения) утвержденного уполномоченным исполнительным органом власти субъекта РФ автомобильного туристского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(если применимо)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.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См. вспомогательный файл «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Утвержденны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е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автомаршрут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ы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 РТ».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К презентации отдельно прикладываются следующие подтверждающие документы (скан-копии)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Документы, подтверждающие права на указанный в пункте «д)» земельный участок (на котором планируется реализация инвестиционного проекта) либо право размещения на нем модульных некапитальных средств размещения.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К таким документам относятся: выписка из Единого государственного реестра недвижимости, свидетельство </w:t>
            </w: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о праве собственности, договор аренды, договор субаренды, (при аренде и субаренде) согласие собственника земельного участка на размещение модульных некапитальных средств размещения на земельном участке, (при аренде земель лесного фонда) план освоения лесов</w:t>
            </w: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Cs/>
                <w:color w:val="000000" w:themeColor="text1"/>
                <w:highlight w:val="none"/>
                <w:lang w:eastAsia="en-US"/>
              </w:rPr>
              <w:t xml:space="preserve">Документы, подтверждающие информацию из пункта «е)» об имеющихся на </w:t>
            </w:r>
            <w:r>
              <w:rPr>
                <w:rStyle w:val="851"/>
                <w:rFonts w:eastAsia="Arial Unicode MS"/>
                <w:bCs/>
                <w:color w:val="000000" w:themeColor="text1"/>
                <w:highlight w:val="none"/>
                <w:lang w:eastAsia="en-US"/>
              </w:rPr>
              <w:t xml:space="preserve">земельном участке и прилегающих к нему земельных участках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автономные)), подъездных автомобильных дорог</w:t>
            </w: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(если применимо)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К таким документам относятся: выписка из ЕГРН, генерального плана, ПЗЗ, договор на техническое присоединение, </w:t>
            </w: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принтскрины</w:t>
            </w: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 онлайн карт, фотофиксация и т.п.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567" w:right="143"/>
              <w:jc w:val="both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Документы, подтверждающие </w:t>
            </w:r>
            <w:r>
              <w:rPr>
                <w:rStyle w:val="851"/>
                <w:rFonts w:eastAsia="Arial Unicode MS"/>
                <w:bCs/>
                <w:color w:val="000000" w:themeColor="text1"/>
                <w:highlight w:val="none"/>
                <w:lang w:eastAsia="en-US"/>
              </w:rPr>
              <w:t xml:space="preserve">информацию из пункта ж)</w:t>
            </w: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о наличии на земельном участке, на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котором планируется размещение модульных некапитальных средств размещения или прилегающих к нему земельных участках объектов туристского показа и посещения, общественного питания, торговли продовольственными товарами, сувенирами, а также изделиями народны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х художественных промыслов, осуществляющие деятельность в соответствии с видами деятельности по собирательной классификационной группировке видов экономической деятельности «Туризм» на основе Общероссийского классификатора видов экономической деятельности </w:t>
            </w:r>
            <w:r>
              <w:rPr>
                <w:rStyle w:val="851"/>
                <w:rFonts w:eastAsia="Arial Unicode MS"/>
                <w:i/>
                <w:color w:val="000000" w:themeColor="text1"/>
                <w:highlight w:val="none"/>
                <w:lang w:eastAsia="en-US"/>
              </w:rPr>
              <w:t xml:space="preserve">(если применимо).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ind w:left="131" w:right="143"/>
              <w:jc w:val="both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К таким документам относятся: выписка из ЕГРН, </w:t>
            </w: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принтскрины</w:t>
            </w:r>
            <w:r>
              <w:rPr>
                <w:rStyle w:val="851"/>
                <w:rFonts w:eastAsia="Arial Unicode MS"/>
                <w:i/>
                <w:iCs/>
                <w:color w:val="000000" w:themeColor="text1"/>
                <w:highlight w:val="none"/>
                <w:lang w:eastAsia="en-US"/>
              </w:rPr>
              <w:t xml:space="preserve"> онлайн карт, фотофиксация и т.п.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760"/>
        </w:trPr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4.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contextualSpacing/>
              <w:ind w:left="113" w:right="143"/>
              <w:spacing w:after="0" w:line="240" w:lineRule="auto"/>
              <w:widowControl w:val="off"/>
              <w:tabs>
                <w:tab w:val="left" w:pos="2220" w:leader="none"/>
              </w:tabs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Документы о юридическом лице/ индивидуальном предпринимателе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13" w:right="143"/>
              <w:spacing w:after="0" w:line="240" w:lineRule="auto"/>
              <w:widowControl w:val="off"/>
              <w:tabs>
                <w:tab w:val="left" w:pos="2220" w:leader="none"/>
              </w:tabs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Helvetica Neue" w:cs="Times New Roman"/>
                <w:iCs/>
                <w:color w:val="000000" w:themeColor="text1"/>
                <w:sz w:val="28"/>
                <w:szCs w:val="28"/>
                <w:highlight w:val="none"/>
                <w:lang w:eastAsia="en-US"/>
              </w:rPr>
              <w:t xml:space="preserve">В случае, если заявитель – юридическое лицо – копия выписки из Единого государственного реестра юридических лиц.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contextualSpacing/>
              <w:ind w:right="143"/>
              <w:spacing w:after="0" w:line="240" w:lineRule="auto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13" w:right="143"/>
              <w:spacing w:after="0" w:line="240" w:lineRule="auto"/>
              <w:widowControl w:val="off"/>
              <w:tabs>
                <w:tab w:val="left" w:pos="2220" w:leader="none"/>
              </w:tabs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Helvetica Neue" w:cs="Times New Roman"/>
                <w:iCs/>
                <w:color w:val="000000" w:themeColor="text1"/>
                <w:sz w:val="28"/>
                <w:szCs w:val="28"/>
                <w:highlight w:val="none"/>
                <w:lang w:eastAsia="en-US"/>
              </w:rPr>
              <w:t xml:space="preserve">В случае, если заявитель – индивидуальный предприниматель – копия выписки из Единого государственного реестра индивидуальных предпринимателей. 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5.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ind w:left="137" w:right="143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  <w:t xml:space="preserve">Согласие на обработку персональных данных</w:t>
            </w:r>
            <w:r>
              <w:rPr>
                <w:rFonts w:ascii="Times New Roman" w:hAnsi="Times New Roman" w:eastAsia="Helvetica Neue" w:cs="Times New Roman"/>
                <w:i/>
                <w:color w:val="000000" w:themeColor="text1"/>
                <w:sz w:val="28"/>
                <w:szCs w:val="28"/>
                <w:highlight w:val="none"/>
                <w:lang w:eastAsia="en-US"/>
              </w:rPr>
              <w:t xml:space="preserve"> (только для индивидуальных </w:t>
            </w:r>
            <w:r>
              <w:rPr>
                <w:rFonts w:ascii="Times New Roman" w:hAnsi="Times New Roman" w:eastAsia="Helvetica Neue" w:cs="Times New Roman"/>
                <w:i/>
                <w:color w:val="000000" w:themeColor="text1"/>
                <w:sz w:val="28"/>
                <w:szCs w:val="28"/>
                <w:highlight w:val="none"/>
                <w:lang w:eastAsia="en-US"/>
              </w:rPr>
              <w:t xml:space="preserve">предпринимателей)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Style w:val="851"/>
                <w:rFonts w:eastAsia="Arial Unicode MS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Рекомендуемая форма прилагается.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</w:rPr>
            </w:r>
          </w:p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Style w:val="851"/>
                <w:rFonts w:eastAsia="Arial Unicode MS"/>
                <w:color w:val="000000" w:themeColor="text1"/>
                <w:highlight w:val="none"/>
              </w:rPr>
            </w:pPr>
            <w:r>
              <w:rPr>
                <w:rFonts w:eastAsia="Arial Unicode MS"/>
                <w:color w:val="000000" w:themeColor="text1"/>
                <w:highlight w:val="none"/>
                <w:lang w:eastAsia="en-US"/>
              </w:rPr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Style w:val="851"/>
                <w:rFonts w:eastAsia="Arial Unicode MS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6.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contextualSpacing/>
              <w:ind w:left="137" w:right="143"/>
              <w:spacing w:after="0" w:line="240" w:lineRule="auto"/>
              <w:widowControl w:val="off"/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Документы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,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подтверждающие  возможность реализации проекта до 30 ноября 2026 года</w:t>
            </w:r>
            <w:r>
              <w:rPr>
                <w:rFonts w:ascii="Times New Roman" w:hAnsi="Times New Roman" w:eastAsia="Helvetica Neue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5952" w:type="dxa"/>
            <w:vMerge w:val="restart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Подписанный д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оговор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поставки модульных некапитальных средств размещения;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документ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,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подтверждающи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й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проведение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авансов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ого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платеж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а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по договору (платежн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ое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поручени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е и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  справка из банка, подтверждающая движение средств)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Style w:val="851"/>
                <w:rFonts w:eastAsia="Arial Unicode MS"/>
                <w:color w:val="000000" w:themeColor="text1"/>
                <w:highlight w:val="none"/>
              </w:rPr>
            </w:pPr>
            <w:r>
              <w:rPr>
                <w:rFonts w:eastAsia="Arial Unicode MS"/>
                <w:color w:val="000000" w:themeColor="text1"/>
                <w:highlight w:val="none"/>
                <w:lang w:eastAsia="en-US"/>
              </w:rPr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21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  <w:p>
            <w:pPr>
              <w:contextualSpacing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  <w:outlineLvl w:val="0"/>
            </w:pPr>
            <w:r>
              <w:rPr>
                <w:color w:val="000000" w:themeColor="text1"/>
                <w:highlight w:val="none"/>
                <w:lang w:eastAsia="en-US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1023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7.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contextualSpacing/>
              <w:ind w:left="137" w:right="143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Иные документы 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contextualSpacing/>
              <w:ind w:left="113" w:right="143"/>
              <w:jc w:val="both"/>
              <w:spacing w:after="0" w:line="240" w:lineRule="auto"/>
              <w:widowControl w:val="off"/>
              <w:rPr>
                <w:rStyle w:val="851"/>
                <w:rFonts w:eastAsia="Arial Unicode MS"/>
                <w:color w:val="000000" w:themeColor="text1"/>
                <w:highlight w:val="none"/>
              </w:rPr>
            </w:pPr>
            <w:r>
              <w:rPr>
                <w:rStyle w:val="851"/>
                <w:rFonts w:eastAsia="Arial Unicode MS"/>
                <w:color w:val="000000" w:themeColor="text1"/>
                <w:highlight w:val="none"/>
                <w:lang w:eastAsia="en-US"/>
              </w:rPr>
              <w:t xml:space="preserve">К примеру, доверенность или иной документ, подтверждающий полномочия на подачу документов (если применимо).</w:t>
            </w:r>
            <w:r>
              <w:rPr>
                <w:rStyle w:val="851"/>
                <w:rFonts w:eastAsia="Arial Unicode MS"/>
                <w:color w:val="000000" w:themeColor="text1"/>
                <w:highlight w:val="none"/>
              </w:rPr>
            </w:r>
          </w:p>
        </w:tc>
        <w:tc>
          <w:tcPr>
            <w:tcW w:w="121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eastAsia="Helvetica Neue"/>
                <w:color w:val="000000" w:themeColor="text1"/>
                <w:highlight w:val="none"/>
              </w:rPr>
              <w:outlineLvl w:val="0"/>
            </w:pPr>
            <w:r>
              <w:rPr>
                <w:rStyle w:val="851"/>
                <w:rFonts w:eastAsia="Arial Unicode MS"/>
                <w:b/>
                <w:bCs/>
                <w:color w:val="000000" w:themeColor="text1"/>
                <w:highlight w:val="none"/>
                <w:lang w:eastAsia="en-US"/>
              </w:rPr>
              <w:t xml:space="preserve">+/-</w:t>
            </w:r>
            <w:r>
              <w:rPr>
                <w:rFonts w:eastAsia="Helvetica Neue"/>
                <w:color w:val="000000" w:themeColor="text1"/>
                <w:highlight w:val="none"/>
              </w:rPr>
            </w:r>
          </w:p>
        </w:tc>
      </w:tr>
    </w:tbl>
    <w:p>
      <w:pPr>
        <w:contextualSpacing/>
        <w:ind w:firstLine="709"/>
        <w:jc w:val="both"/>
        <w:spacing w:after="0" w:line="240" w:lineRule="auto"/>
      </w:pPr>
      <w:r/>
      <w:r/>
    </w:p>
    <w:p>
      <w:pPr>
        <w:contextualSpacing/>
        <w:jc w:val="both"/>
        <w:spacing w:after="0" w:line="240" w:lineRule="auto"/>
      </w:pPr>
      <w:r>
        <w:rPr>
          <w:rStyle w:val="851"/>
          <w:rFonts w:eastAsia="Arial Unicode MS"/>
        </w:rPr>
        <w:t xml:space="preserve">* Все документы предоставляются в бумажном виде и на электронном носителе в формате «</w:t>
      </w:r>
      <w:r>
        <w:rPr>
          <w:rStyle w:val="851"/>
          <w:rFonts w:eastAsia="Arial Unicode MS"/>
          <w:lang w:val="en-US"/>
        </w:rPr>
        <w:t xml:space="preserve">PDF</w:t>
      </w:r>
      <w:r>
        <w:rPr>
          <w:rStyle w:val="851"/>
          <w:rFonts w:eastAsia="Arial Unicode MS"/>
        </w:rPr>
        <w:t xml:space="preserve">», с</w:t>
      </w:r>
      <w:r>
        <w:rPr>
          <w:rStyle w:val="851"/>
          <w:rFonts w:eastAsia="Arial Unicode MS"/>
          <w:lang w:eastAsia="en-US"/>
        </w:rPr>
        <w:t xml:space="preserve">ведения об инвестиционном проекте</w:t>
      </w:r>
      <w:r>
        <w:rPr>
          <w:rStyle w:val="851"/>
          <w:rFonts w:eastAsia="Arial Unicode MS"/>
        </w:rPr>
        <w:t xml:space="preserve"> (заявка) также предоставляется в электронном виде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формате «XLS»</w:t>
      </w:r>
      <w:r>
        <w:rPr>
          <w:rStyle w:val="851"/>
          <w:rFonts w:eastAsia="Arial Unicode MS"/>
        </w:rPr>
        <w:t xml:space="preserve">.</w:t>
      </w:r>
      <w:r/>
    </w:p>
    <w:sectPr>
      <w:footnotePr/>
      <w:endnotePr/>
      <w:type w:val="nextPage"/>
      <w:pgSz w:w="11906" w:h="16838" w:orient="portrait"/>
      <w:pgMar w:top="1135" w:right="701" w:bottom="284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SimSun">
    <w:panose1 w:val="02000506000000020000"/>
  </w:font>
  <w:font w:name="Helvetica Neue">
    <w:panose1 w:val="02000603000000000000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Arial Unicode MS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58"/>
    <w:uiPriority w:val="10"/>
    <w:rPr>
      <w:sz w:val="48"/>
      <w:szCs w:val="48"/>
    </w:rPr>
  </w:style>
  <w:style w:type="character" w:styleId="37">
    <w:name w:val="Subtitle Char"/>
    <w:basedOn w:val="684"/>
    <w:link w:val="698"/>
    <w:uiPriority w:val="11"/>
    <w:rPr>
      <w:sz w:val="24"/>
      <w:szCs w:val="24"/>
    </w:rPr>
  </w:style>
  <w:style w:type="character" w:styleId="39">
    <w:name w:val="Quote Char"/>
    <w:link w:val="700"/>
    <w:uiPriority w:val="29"/>
    <w:rPr>
      <w:i/>
    </w:rPr>
  </w:style>
  <w:style w:type="character" w:styleId="41">
    <w:name w:val="Intense Quote Char"/>
    <w:link w:val="702"/>
    <w:uiPriority w:val="30"/>
    <w:rPr>
      <w:i/>
    </w:rPr>
  </w:style>
  <w:style w:type="character" w:styleId="43">
    <w:name w:val="Header Char"/>
    <w:basedOn w:val="684"/>
    <w:link w:val="872"/>
    <w:uiPriority w:val="99"/>
  </w:style>
  <w:style w:type="character" w:styleId="45">
    <w:name w:val="Footer Char"/>
    <w:basedOn w:val="684"/>
    <w:link w:val="873"/>
    <w:uiPriority w:val="99"/>
  </w:style>
  <w:style w:type="character" w:styleId="47">
    <w:name w:val="Caption Char"/>
    <w:basedOn w:val="684"/>
    <w:link w:val="86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2"/>
    <w:uiPriority w:val="99"/>
    <w:rPr>
      <w:sz w:val="18"/>
    </w:rPr>
  </w:style>
  <w:style w:type="character" w:styleId="179">
    <w:name w:val="Endnote Text Char"/>
    <w:link w:val="835"/>
    <w:uiPriority w:val="99"/>
    <w:rPr>
      <w:sz w:val="20"/>
    </w:rPr>
  </w:style>
  <w:style w:type="paragraph" w:styleId="674" w:default="1">
    <w:name w:val="Normal"/>
    <w:qFormat/>
    <w:pPr>
      <w:spacing w:after="160" w:line="252" w:lineRule="auto"/>
    </w:pPr>
    <w:rPr>
      <w:rFonts w:ascii="Calibri" w:hAnsi="Calibri" w:cs="Arial Unicode MS"/>
      <w:color w:val="000000"/>
      <w:sz w:val="22"/>
      <w:szCs w:val="22"/>
    </w:rPr>
  </w:style>
  <w:style w:type="paragraph" w:styleId="675">
    <w:name w:val="Heading 1"/>
    <w:basedOn w:val="674"/>
    <w:next w:val="67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58"/>
    <w:next w:val="859"/>
    <w:link w:val="691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80">
    <w:name w:val="Heading 6"/>
    <w:basedOn w:val="674"/>
    <w:next w:val="67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</w:style>
  <w:style w:type="character" w:styleId="697" w:customStyle="1">
    <w:name w:val="Заголовок Знак"/>
    <w:basedOn w:val="684"/>
    <w:link w:val="858"/>
    <w:uiPriority w:val="10"/>
    <w:rPr>
      <w:sz w:val="48"/>
      <w:szCs w:val="48"/>
    </w:rPr>
  </w:style>
  <w:style w:type="paragraph" w:styleId="698">
    <w:name w:val="Subtitle"/>
    <w:basedOn w:val="674"/>
    <w:next w:val="67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4"/>
    <w:link w:val="698"/>
    <w:uiPriority w:val="11"/>
    <w:rPr>
      <w:sz w:val="24"/>
      <w:szCs w:val="24"/>
    </w:rPr>
  </w:style>
  <w:style w:type="paragraph" w:styleId="700">
    <w:name w:val="Quote"/>
    <w:basedOn w:val="674"/>
    <w:next w:val="674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4"/>
    <w:next w:val="674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character" w:styleId="704" w:customStyle="1">
    <w:name w:val="Верхний колонтитул Знак1"/>
    <w:basedOn w:val="684"/>
    <w:link w:val="872"/>
    <w:uiPriority w:val="99"/>
  </w:style>
  <w:style w:type="character" w:styleId="705" w:customStyle="1">
    <w:name w:val="Нижний колонтитул Знак1"/>
    <w:basedOn w:val="684"/>
    <w:link w:val="873"/>
    <w:uiPriority w:val="99"/>
  </w:style>
  <w:style w:type="character" w:styleId="706" w:customStyle="1">
    <w:name w:val="Название объекта Знак"/>
    <w:basedOn w:val="684"/>
    <w:link w:val="861"/>
    <w:uiPriority w:val="35"/>
    <w:rPr>
      <w:b/>
      <w:bCs/>
      <w:color w:val="5b9bd5" w:themeColor="accent1"/>
      <w:sz w:val="18"/>
      <w:szCs w:val="18"/>
    </w:rPr>
  </w:style>
  <w:style w:type="table" w:styleId="707" w:customStyle="1">
    <w:name w:val="Table Grid Light"/>
    <w:basedOn w:val="68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8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8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8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8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8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8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8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8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8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>
    <w:name w:val="Grid Table 5 Dark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8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8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8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8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8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8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>
    <w:name w:val="Grid Table 7 Colorful"/>
    <w:basedOn w:val="68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1"/>
    <w:basedOn w:val="68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2"/>
    <w:basedOn w:val="68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3"/>
    <w:basedOn w:val="68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4"/>
    <w:basedOn w:val="68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5"/>
    <w:basedOn w:val="68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6"/>
    <w:basedOn w:val="68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>
    <w:name w:val="List Table 1 Light"/>
    <w:basedOn w:val="68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8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8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8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8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8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8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8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>
    <w:name w:val="List Table 7 Colorful"/>
    <w:basedOn w:val="68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1"/>
    <w:basedOn w:val="68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2"/>
    <w:basedOn w:val="68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3"/>
    <w:basedOn w:val="68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4"/>
    <w:basedOn w:val="68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5"/>
    <w:basedOn w:val="68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6"/>
    <w:basedOn w:val="68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ned - Accent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8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8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8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8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8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8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8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8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8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8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8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8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2">
    <w:name w:val="footnote text"/>
    <w:basedOn w:val="674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basedOn w:val="684"/>
    <w:uiPriority w:val="99"/>
    <w:unhideWhenUsed/>
    <w:rPr>
      <w:vertAlign w:val="superscript"/>
    </w:rPr>
  </w:style>
  <w:style w:type="paragraph" w:styleId="835">
    <w:name w:val="endnote text"/>
    <w:basedOn w:val="674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84"/>
    <w:uiPriority w:val="99"/>
    <w:semiHidden/>
    <w:unhideWhenUsed/>
    <w:rPr>
      <w:vertAlign w:val="superscript"/>
    </w:rPr>
  </w:style>
  <w:style w:type="paragraph" w:styleId="838">
    <w:name w:val="toc 1"/>
    <w:basedOn w:val="674"/>
    <w:next w:val="674"/>
    <w:uiPriority w:val="39"/>
    <w:unhideWhenUsed/>
    <w:pPr>
      <w:spacing w:after="57"/>
    </w:pPr>
  </w:style>
  <w:style w:type="paragraph" w:styleId="839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40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41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42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43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44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45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46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4"/>
    <w:next w:val="674"/>
    <w:uiPriority w:val="99"/>
    <w:unhideWhenUsed/>
    <w:pPr>
      <w:spacing w:after="0"/>
    </w:pPr>
  </w:style>
  <w:style w:type="character" w:styleId="849">
    <w:name w:val="Hyperlink"/>
    <w:rPr>
      <w:u w:val="single"/>
    </w:rPr>
  </w:style>
  <w:style w:type="character" w:styleId="850" w:customStyle="1">
    <w:name w:val="Нет"/>
    <w:qFormat/>
  </w:style>
  <w:style w:type="character" w:styleId="851" w:customStyle="1">
    <w:name w:val="Hyperlink.0"/>
    <w:basedOn w:val="850"/>
    <w:qFormat/>
    <w:rPr>
      <w:rFonts w:ascii="Times New Roman" w:hAnsi="Times New Roman" w:eastAsia="Times New Roman" w:cs="Times New Roman"/>
      <w:sz w:val="28"/>
      <w:szCs w:val="28"/>
    </w:rPr>
  </w:style>
  <w:style w:type="character" w:styleId="852">
    <w:name w:val="annotation reference"/>
    <w:basedOn w:val="684"/>
    <w:uiPriority w:val="99"/>
    <w:semiHidden/>
    <w:unhideWhenUsed/>
    <w:qFormat/>
    <w:rPr>
      <w:sz w:val="16"/>
      <w:szCs w:val="16"/>
    </w:rPr>
  </w:style>
  <w:style w:type="character" w:styleId="853" w:customStyle="1">
    <w:name w:val="Текст примечания Знак"/>
    <w:basedOn w:val="684"/>
    <w:link w:val="865"/>
    <w:uiPriority w:val="99"/>
    <w:semiHidden/>
    <w:qFormat/>
    <w:rPr>
      <w:rFonts w:ascii="Calibri" w:hAnsi="Calibri" w:eastAsia="Calibri" w:cs="SimSun"/>
      <w:lang w:eastAsia="en-US"/>
    </w:rPr>
  </w:style>
  <w:style w:type="character" w:styleId="854" w:customStyle="1">
    <w:name w:val="Текст выноски Знак"/>
    <w:basedOn w:val="684"/>
    <w:link w:val="866"/>
    <w:uiPriority w:val="99"/>
    <w:semiHidden/>
    <w:qFormat/>
    <w:rPr>
      <w:rFonts w:ascii="Segoe UI" w:hAnsi="Segoe UI" w:cs="Segoe UI"/>
      <w:color w:val="000000"/>
      <w:sz w:val="18"/>
      <w:szCs w:val="18"/>
      <w:u w:val="none"/>
    </w:rPr>
  </w:style>
  <w:style w:type="character" w:styleId="855" w:customStyle="1">
    <w:name w:val="Тема примечания Знак"/>
    <w:basedOn w:val="853"/>
    <w:link w:val="869"/>
    <w:uiPriority w:val="99"/>
    <w:semiHidden/>
    <w:qFormat/>
    <w:rPr>
      <w:rFonts w:ascii="Calibri" w:hAnsi="Calibri" w:eastAsia="Calibri" w:cs="Arial Unicode MS"/>
      <w:b/>
      <w:bCs/>
      <w:color w:val="000000"/>
      <w:u w:val="none"/>
      <w:lang w:eastAsia="en-US"/>
    </w:rPr>
  </w:style>
  <w:style w:type="character" w:styleId="856" w:customStyle="1">
    <w:name w:val="Верхний колонтитул Знак"/>
    <w:basedOn w:val="684"/>
    <w:uiPriority w:val="99"/>
    <w:qFormat/>
    <w:rPr>
      <w:rFonts w:ascii="Calibri" w:hAnsi="Calibri" w:cs="Arial Unicode MS"/>
      <w:color w:val="000000"/>
      <w:sz w:val="22"/>
      <w:szCs w:val="22"/>
      <w:u w:val="none"/>
    </w:rPr>
  </w:style>
  <w:style w:type="character" w:styleId="857" w:customStyle="1">
    <w:name w:val="Нижний колонтитул Знак"/>
    <w:basedOn w:val="684"/>
    <w:uiPriority w:val="99"/>
    <w:qFormat/>
    <w:rPr>
      <w:rFonts w:ascii="Calibri" w:hAnsi="Calibri" w:cs="Arial Unicode MS"/>
      <w:color w:val="000000"/>
      <w:sz w:val="22"/>
      <w:szCs w:val="22"/>
      <w:u w:val="none"/>
    </w:rPr>
  </w:style>
  <w:style w:type="paragraph" w:styleId="858">
    <w:name w:val="Title"/>
    <w:basedOn w:val="674"/>
    <w:next w:val="859"/>
    <w:link w:val="69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9">
    <w:name w:val="Body Text"/>
    <w:basedOn w:val="674"/>
    <w:pPr>
      <w:spacing w:after="140" w:line="276" w:lineRule="auto"/>
    </w:pPr>
  </w:style>
  <w:style w:type="paragraph" w:styleId="860">
    <w:name w:val="List"/>
    <w:basedOn w:val="859"/>
    <w:rPr>
      <w:rFonts w:ascii="PT Astra Serif" w:hAnsi="PT Astra Serif" w:cs="Noto Sans Devanagari"/>
    </w:rPr>
  </w:style>
  <w:style w:type="paragraph" w:styleId="861">
    <w:name w:val="Caption"/>
    <w:basedOn w:val="674"/>
    <w:link w:val="70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62">
    <w:name w:val="index heading"/>
    <w:basedOn w:val="674"/>
    <w:qFormat/>
    <w:pPr>
      <w:suppressLineNumbers/>
    </w:pPr>
    <w:rPr>
      <w:rFonts w:ascii="PT Astra Serif" w:hAnsi="PT Astra Serif" w:cs="Noto Sans Devanagari"/>
    </w:rPr>
  </w:style>
  <w:style w:type="paragraph" w:styleId="863" w:customStyle="1">
    <w:name w:val="Колонтитулы"/>
    <w:qFormat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864" w:customStyle="1">
    <w:name w:val="ConsPlusTitle"/>
    <w:qFormat/>
    <w:pPr>
      <w:widowControl w:val="off"/>
    </w:pPr>
    <w:rPr>
      <w:rFonts w:ascii="Arial" w:hAnsi="Arial" w:cs="Arial Unicode MS"/>
      <w:b/>
      <w:bCs/>
      <w:color w:val="000000"/>
      <w:sz w:val="24"/>
      <w:szCs w:val="24"/>
    </w:rPr>
  </w:style>
  <w:style w:type="paragraph" w:styleId="865">
    <w:name w:val="annotation text"/>
    <w:basedOn w:val="674"/>
    <w:link w:val="853"/>
    <w:uiPriority w:val="99"/>
    <w:semiHidden/>
    <w:unhideWhenUsed/>
    <w:qFormat/>
    <w:pPr>
      <w:spacing w:line="240" w:lineRule="auto"/>
    </w:pPr>
    <w:rPr>
      <w:rFonts w:eastAsia="Calibri" w:cs="SimSun"/>
      <w:color w:val="auto"/>
      <w:sz w:val="20"/>
      <w:szCs w:val="20"/>
      <w:lang w:eastAsia="en-US"/>
    </w:rPr>
  </w:style>
  <w:style w:type="paragraph" w:styleId="866">
    <w:name w:val="Balloon Text"/>
    <w:basedOn w:val="674"/>
    <w:link w:val="85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67">
    <w:name w:val="List Paragraph"/>
    <w:basedOn w:val="674"/>
    <w:uiPriority w:val="34"/>
    <w:qFormat/>
    <w:pPr>
      <w:contextualSpacing/>
      <w:ind w:left="720"/>
    </w:pPr>
  </w:style>
  <w:style w:type="paragraph" w:styleId="868" w:customStyle="1">
    <w:name w:val="ConsPlusNormal"/>
    <w:qFormat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869">
    <w:name w:val="annotation subject"/>
    <w:basedOn w:val="865"/>
    <w:next w:val="865"/>
    <w:link w:val="855"/>
    <w:uiPriority w:val="99"/>
    <w:semiHidden/>
    <w:unhideWhenUsed/>
    <w:qFormat/>
    <w:rPr>
      <w:rFonts w:eastAsia="Arial Unicode MS" w:cs="Arial Unicode MS"/>
      <w:b/>
      <w:bCs/>
      <w:color w:val="000000"/>
      <w:lang w:eastAsia="ru-RU"/>
    </w:rPr>
  </w:style>
  <w:style w:type="paragraph" w:styleId="870">
    <w:name w:val="Normal (Web)"/>
    <w:basedOn w:val="674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cs="Times New Roman" w:eastAsiaTheme="minorHAnsi"/>
      <w:color w:val="auto"/>
      <w:sz w:val="24"/>
      <w:szCs w:val="24"/>
    </w:rPr>
  </w:style>
  <w:style w:type="paragraph" w:styleId="871" w:customStyle="1">
    <w:name w:val="Колонтитул"/>
    <w:basedOn w:val="674"/>
    <w:qFormat/>
  </w:style>
  <w:style w:type="paragraph" w:styleId="872">
    <w:name w:val="Header"/>
    <w:basedOn w:val="674"/>
    <w:link w:val="7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3">
    <w:name w:val="Footer"/>
    <w:basedOn w:val="674"/>
    <w:link w:val="7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4" w:customStyle="1">
    <w:name w:val="Содержимое таблицы"/>
    <w:basedOn w:val="674"/>
    <w:qFormat/>
    <w:pPr>
      <w:widowControl w:val="off"/>
      <w:suppressLineNumbers/>
    </w:pPr>
  </w:style>
  <w:style w:type="paragraph" w:styleId="875" w:customStyle="1">
    <w:name w:val="Заголовок таблицы"/>
    <w:basedOn w:val="874"/>
    <w:qFormat/>
    <w:pPr>
      <w:jc w:val="center"/>
    </w:pPr>
    <w:rPr>
      <w:b/>
      <w:bCs/>
    </w:rPr>
  </w:style>
  <w:style w:type="table" w:styleId="87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Table Grid"/>
    <w:basedOn w:val="685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Веригин Дмитрий Александрович</dc:creator>
  <dc:description/>
  <dc:language>ru-RU</dc:language>
  <cp:lastModifiedBy>gilmeev</cp:lastModifiedBy>
  <cp:revision>3</cp:revision>
  <dcterms:created xsi:type="dcterms:W3CDTF">2026-03-30T19:05:00Z</dcterms:created>
  <dcterms:modified xsi:type="dcterms:W3CDTF">2026-03-31T05:52:46Z</dcterms:modified>
</cp:coreProperties>
</file>