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AF1" w:rsidRDefault="00082AF1" w:rsidP="0025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E31F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Результаты анализа анкетирования размещены в подразделе «Опрос общественного мнения, анкетирование» раздела «Противодействие коррупции».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2023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E5160C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а</w:t>
            </w:r>
            <w:r w:rsidR="003911A4">
              <w:rPr>
                <w:rFonts w:ascii="Times New Roman" w:hAnsi="Times New Roman"/>
                <w:sz w:val="24"/>
                <w:szCs w:val="24"/>
              </w:rPr>
              <w:t>нтикоррупционная экспертиза» (5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актов)</w:t>
            </w:r>
            <w:r w:rsidRPr="00E5160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41F06"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года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 проведена антикоррупционная экспертиза в отношении 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одного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4A9A">
              <w:rPr>
                <w:rFonts w:ascii="Times New Roman" w:hAnsi="Times New Roman"/>
                <w:sz w:val="24"/>
                <w:szCs w:val="24"/>
              </w:rPr>
              <w:t>нормативн</w:t>
            </w:r>
            <w:proofErr w:type="spellEnd"/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4A9A">
              <w:rPr>
                <w:rFonts w:ascii="Times New Roman" w:hAnsi="Times New Roman"/>
                <w:sz w:val="24"/>
                <w:szCs w:val="24"/>
              </w:rPr>
              <w:t>правов</w:t>
            </w:r>
            <w:proofErr w:type="spellEnd"/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ого</w:t>
            </w:r>
            <w:r w:rsidR="003911A4">
              <w:rPr>
                <w:rFonts w:ascii="Times New Roman" w:hAnsi="Times New Roman"/>
                <w:sz w:val="24"/>
                <w:szCs w:val="24"/>
              </w:rPr>
              <w:t xml:space="preserve"> акта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3911A4">
              <w:rPr>
                <w:rFonts w:ascii="Times New Roman" w:hAnsi="Times New Roman"/>
                <w:sz w:val="24"/>
                <w:szCs w:val="24"/>
              </w:rPr>
              <w:t>документ является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ом ведомтсвенного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приказа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.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</w:t>
            </w:r>
            <w:proofErr w:type="spellStart"/>
            <w:r w:rsidRPr="007E4A9A">
              <w:rPr>
                <w:rFonts w:ascii="Times New Roman" w:hAnsi="Times New Roman"/>
                <w:sz w:val="24"/>
                <w:szCs w:val="24"/>
              </w:rPr>
              <w:t>оррупциогенных</w:t>
            </w:r>
            <w:proofErr w:type="spellEnd"/>
            <w:r w:rsidRPr="007E4A9A">
              <w:rPr>
                <w:rFonts w:ascii="Times New Roman" w:hAnsi="Times New Roman"/>
                <w:sz w:val="24"/>
                <w:szCs w:val="24"/>
              </w:rPr>
              <w:t xml:space="preserve">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Одновременно с тем, в целях реализации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вышеуказанные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Заключения независимых экспертов в отчетном периоде в Госкомитет не поступали.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Pr="00991B57" w:rsidRDefault="00256494" w:rsidP="00991B57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антикоррупционной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направленности.  </w:t>
            </w:r>
            <w:proofErr w:type="gramEnd"/>
          </w:p>
        </w:tc>
      </w:tr>
      <w:tr w:rsidR="00256494" w:rsidRPr="00562560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1F69CB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256494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F338C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15</w:t>
            </w:r>
            <w:r w:rsidR="00F338C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494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56494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 и юридической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Воробҗева Елена Владимировна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C7477E" w:rsidRDefault="00991B57" w:rsidP="00991B57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марта и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июня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года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17.10.2023 № 209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постоянной основе ведется анализ сведений, содержащихся в анкетах государственных служащих Госкомитета (всего – 21), в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991B5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иод проанализированы данные трех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претендентов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одного служащего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проанализированы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сведения, содержащиеся в реестре дисквалифицированных лиц в отношении одного назначенного государственного служащего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 работы Комиссии при председателе Госкомитета по противодействию коррупции на 2024 год утвержден председателем Госкомитета 26.12.2023 и размещен на официальном сайте Госкомитета в соответствующем подразделе раздела «Противодействие коррупции» </w:t>
            </w:r>
            <w:hyperlink r:id="rId10" w:history="1">
              <w:r w:rsidRPr="00F338C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https://tourism.tatarstan.ru/plany-raboty-komissii-pri-predsedatele.htm?pub_id=3067001</w:t>
              </w:r>
            </w:hyperlink>
          </w:p>
          <w:p w:rsidR="00711676" w:rsidRPr="00F338CE" w:rsidRDefault="0082052F" w:rsidP="00737FEC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марта и 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июня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2024 года, согласно плану, проведен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</w:t>
            </w:r>
            <w:proofErr w:type="spellEnd"/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Обеспечение условий для проведения антикоррупционной экспертизы нормативных правовых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lastRenderedPageBreak/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lastRenderedPageBreak/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Приказом Госкомитета от 31.07.2018 № 82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19.11.2019 № 184, от 09.03.2023 № 53)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lastRenderedPageBreak/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172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2E4EBF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проведено 26</w:t>
            </w:r>
            <w:r w:rsidR="00D80958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индивидуальных консультаций. </w:t>
            </w:r>
          </w:p>
        </w:tc>
      </w:tr>
      <w:tr w:rsidR="00D80958" w:rsidRPr="004B67C3" w:rsidTr="00737FEC">
        <w:trPr>
          <w:trHeight w:val="1702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2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Также на официальном сайте Госкомитета в разделе «Противодействие коррупции» и в новостной ленте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В Госкомитете функционирует «Телефон доверия» (843) 222-90-29,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4B67C3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lastRenderedPageBreak/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>
              <w:rPr>
                <w:rFonts w:ascii="Times New Roman" w:hAnsi="Times New Roman"/>
                <w:sz w:val="24"/>
                <w:szCs w:val="24"/>
              </w:rPr>
              <w:t xml:space="preserve">26 марта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июня</w:t>
            </w:r>
            <w:r w:rsidR="00DD4000">
              <w:rPr>
                <w:rFonts w:ascii="Times New Roman" w:hAnsi="Times New Roman"/>
                <w:sz w:val="24"/>
                <w:szCs w:val="24"/>
              </w:rPr>
              <w:t xml:space="preserve"> 2024 года.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D2676E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2"/>
      <w:headerReference w:type="default" r:id="rId13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D435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737FEC">
      <w:rPr>
        <w:rStyle w:val="a8"/>
        <w:rFonts w:ascii="Times New Roman" w:hAnsi="Times New Roman"/>
        <w:noProof/>
        <w:sz w:val="24"/>
        <w:szCs w:val="24"/>
      </w:rPr>
      <w:t>14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D435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82AF1"/>
    <w:rsid w:val="000A1F4C"/>
    <w:rsid w:val="000A46E5"/>
    <w:rsid w:val="000E3268"/>
    <w:rsid w:val="00146CBC"/>
    <w:rsid w:val="001B2D74"/>
    <w:rsid w:val="001C192C"/>
    <w:rsid w:val="001E1EB3"/>
    <w:rsid w:val="001F4B07"/>
    <w:rsid w:val="001F69CB"/>
    <w:rsid w:val="00256494"/>
    <w:rsid w:val="002B2100"/>
    <w:rsid w:val="002E4EBF"/>
    <w:rsid w:val="003154A7"/>
    <w:rsid w:val="00330149"/>
    <w:rsid w:val="003911A4"/>
    <w:rsid w:val="00463217"/>
    <w:rsid w:val="00470407"/>
    <w:rsid w:val="00470CBB"/>
    <w:rsid w:val="00490B95"/>
    <w:rsid w:val="004D4B54"/>
    <w:rsid w:val="00506CE7"/>
    <w:rsid w:val="00510B7F"/>
    <w:rsid w:val="00551975"/>
    <w:rsid w:val="005A12EB"/>
    <w:rsid w:val="0060570C"/>
    <w:rsid w:val="00711676"/>
    <w:rsid w:val="00717819"/>
    <w:rsid w:val="00736546"/>
    <w:rsid w:val="00737FEC"/>
    <w:rsid w:val="00762575"/>
    <w:rsid w:val="0078481F"/>
    <w:rsid w:val="007B2584"/>
    <w:rsid w:val="007E4A9A"/>
    <w:rsid w:val="00804050"/>
    <w:rsid w:val="0082052F"/>
    <w:rsid w:val="0083605C"/>
    <w:rsid w:val="0084179D"/>
    <w:rsid w:val="008E05F9"/>
    <w:rsid w:val="00991B57"/>
    <w:rsid w:val="009B0348"/>
    <w:rsid w:val="00AF6920"/>
    <w:rsid w:val="00BF1B7F"/>
    <w:rsid w:val="00C25D47"/>
    <w:rsid w:val="00C7477E"/>
    <w:rsid w:val="00D2676E"/>
    <w:rsid w:val="00D43538"/>
    <w:rsid w:val="00D80958"/>
    <w:rsid w:val="00DC64E6"/>
    <w:rsid w:val="00DD2BF3"/>
    <w:rsid w:val="00DD4000"/>
    <w:rsid w:val="00E21210"/>
    <w:rsid w:val="00E31FD0"/>
    <w:rsid w:val="00E5160C"/>
    <w:rsid w:val="00E60165"/>
    <w:rsid w:val="00F204D5"/>
    <w:rsid w:val="00F263F5"/>
    <w:rsid w:val="00F3120A"/>
    <w:rsid w:val="00F338CE"/>
    <w:rsid w:val="00F41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tourism.tatarstan.ru/otvetstvennie-litsa-za-rabotu-po-profilaktike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tarstan.ru/regulation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ourism.tatarstan.ru/plany-raboty-komissii-pri-predsedatele.htm?pub_id=3067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11</cp:revision>
  <dcterms:created xsi:type="dcterms:W3CDTF">2024-04-02T12:10:00Z</dcterms:created>
  <dcterms:modified xsi:type="dcterms:W3CDTF">2024-10-02T06:55:00Z</dcterms:modified>
</cp:coreProperties>
</file>