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tabs>
          <w:tab w:leader="none" w:pos="426" w:val="left"/>
        </w:tabs>
        <w:ind/>
        <w:rPr>
          <w:sz w:val="28"/>
        </w:rPr>
      </w:pPr>
      <w:r>
        <w:rPr>
          <w:sz w:val="28"/>
        </w:rPr>
        <w:t xml:space="preserve">г. Казань, </w:t>
      </w:r>
    </w:p>
    <w:p w14:paraId="03000000">
      <w:pPr>
        <w:pStyle w:val="Style_2"/>
        <w:tabs>
          <w:tab w:leader="none" w:pos="426" w:val="left"/>
        </w:tabs>
        <w:ind/>
        <w:rPr>
          <w:sz w:val="28"/>
        </w:rPr>
      </w:pPr>
      <w:r>
        <w:rPr>
          <w:sz w:val="28"/>
        </w:rPr>
        <w:t>ул. Максима Горького, д. 19</w:t>
      </w:r>
    </w:p>
    <w:p w14:paraId="04000000">
      <w:pPr>
        <w:pStyle w:val="Style_2"/>
        <w:tabs>
          <w:tab w:leader="none" w:pos="426" w:val="left"/>
        </w:tabs>
        <w:ind/>
        <w:jc w:val="center"/>
        <w:rPr>
          <w:b w:val="1"/>
          <w:sz w:val="28"/>
        </w:rPr>
      </w:pPr>
    </w:p>
    <w:p w14:paraId="05000000">
      <w:pPr>
        <w:pStyle w:val="Style_2"/>
        <w:tabs>
          <w:tab w:leader="none" w:pos="426" w:val="left"/>
        </w:tabs>
        <w:ind/>
        <w:jc w:val="center"/>
        <w:rPr>
          <w:b w:val="1"/>
          <w:sz w:val="28"/>
        </w:rPr>
      </w:pPr>
    </w:p>
    <w:p w14:paraId="06000000">
      <w:pPr>
        <w:pStyle w:val="Style_2"/>
        <w:tabs>
          <w:tab w:leader="none" w:pos="426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25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сентября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года </w:t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08</w:t>
      </w:r>
      <w:r>
        <w:rPr>
          <w:b w:val="1"/>
          <w:sz w:val="28"/>
        </w:rPr>
        <w:t xml:space="preserve"> часов </w:t>
      </w:r>
      <w:r>
        <w:rPr>
          <w:b w:val="1"/>
          <w:sz w:val="28"/>
        </w:rPr>
        <w:t>30</w:t>
      </w:r>
      <w:r>
        <w:rPr>
          <w:b w:val="1"/>
          <w:sz w:val="28"/>
        </w:rPr>
        <w:t xml:space="preserve"> минут </w:t>
      </w:r>
    </w:p>
    <w:p w14:paraId="07000000">
      <w:pPr>
        <w:pStyle w:val="Style_2"/>
        <w:tabs>
          <w:tab w:leader="none" w:pos="426" w:val="left"/>
        </w:tabs>
        <w:ind/>
        <w:jc w:val="center"/>
        <w:rPr>
          <w:sz w:val="28"/>
        </w:rPr>
      </w:pPr>
      <w:r>
        <w:rPr>
          <w:sz w:val="28"/>
        </w:rPr>
        <w:t xml:space="preserve">состоится </w:t>
      </w:r>
      <w:r>
        <w:rPr>
          <w:sz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14:paraId="08000000">
      <w:pPr>
        <w:pStyle w:val="Style_2"/>
        <w:ind/>
        <w:jc w:val="center"/>
        <w:rPr>
          <w:b w:val="1"/>
          <w:sz w:val="31"/>
        </w:rPr>
      </w:pPr>
    </w:p>
    <w:p w14:paraId="09000000">
      <w:pPr>
        <w:pStyle w:val="Style_2"/>
        <w:ind/>
        <w:jc w:val="center"/>
        <w:rPr>
          <w:b w:val="1"/>
          <w:sz w:val="31"/>
        </w:rPr>
      </w:pPr>
    </w:p>
    <w:p w14:paraId="0A000000">
      <w:pPr>
        <w:pStyle w:val="Style_2"/>
        <w:rPr>
          <w:b w:val="1"/>
          <w:sz w:val="26"/>
        </w:rPr>
      </w:pPr>
    </w:p>
    <w:p w14:paraId="0B000000">
      <w:pPr>
        <w:pStyle w:val="Style_2"/>
        <w:ind/>
        <w:jc w:val="center"/>
        <w:rPr>
          <w:b w:val="1"/>
          <w:sz w:val="31"/>
        </w:rPr>
      </w:pPr>
      <w:r>
        <w:rPr>
          <w:b w:val="1"/>
          <w:sz w:val="31"/>
        </w:rPr>
        <w:t>ПОВЕСТКА ДНЯ:</w:t>
      </w:r>
    </w:p>
    <w:p w14:paraId="0C000000">
      <w:pPr>
        <w:pStyle w:val="Style_2"/>
        <w:ind w:firstLine="709" w:left="0"/>
        <w:jc w:val="center"/>
        <w:rPr>
          <w:sz w:val="22"/>
        </w:rPr>
      </w:pPr>
    </w:p>
    <w:p w14:paraId="0D000000">
      <w:pPr>
        <w:pStyle w:val="Style_2"/>
        <w:ind w:firstLine="709" w:left="0"/>
        <w:jc w:val="center"/>
        <w:rPr>
          <w:sz w:val="22"/>
        </w:rPr>
      </w:pPr>
    </w:p>
    <w:p w14:paraId="0E000000">
      <w:pPr>
        <w:tabs>
          <w:tab w:leader="none" w:pos="284" w:val="left"/>
          <w:tab w:leader="none" w:pos="426" w:val="left"/>
        </w:tabs>
        <w:spacing w:line="264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1. 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 xml:space="preserve">О рассмотрении </w:t>
      </w:r>
      <w:r>
        <w:rPr>
          <w:rFonts w:ascii="Times New Roman" w:hAnsi="Times New Roman"/>
          <w:color w:val="000000"/>
          <w:sz w:val="28"/>
        </w:rPr>
        <w:t>аналитического обзора о реализации мер по противодействию коррупции в органах государственной власти Республики Татарстан и в органах местного самоуправления по итогам первого полугодия 2023 года</w:t>
      </w:r>
      <w:r>
        <w:rPr>
          <w:rFonts w:ascii="Times New Roman" w:hAnsi="Times New Roman"/>
          <w:color w:val="000000"/>
          <w:sz w:val="28"/>
        </w:rPr>
        <w:t>, подготовленный Управлением Раиса Республики Татарстан по вопросам антикоррупционной политики.</w:t>
      </w:r>
    </w:p>
    <w:p w14:paraId="0F000000">
      <w:pPr>
        <w:tabs>
          <w:tab w:leader="none" w:pos="284" w:val="left"/>
          <w:tab w:leader="none" w:pos="426" w:val="left"/>
        </w:tabs>
        <w:spacing w:line="264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О результатах проведения антикоррупционной и независимой антикоррупционной экспертиз нормативных правовых актов и их проектов             за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 xml:space="preserve"> квартал 2023 года.</w:t>
      </w:r>
    </w:p>
    <w:p w14:paraId="10000000">
      <w:pPr>
        <w:tabs>
          <w:tab w:leader="none" w:pos="284" w:val="left"/>
          <w:tab w:leader="none" w:pos="426" w:val="left"/>
        </w:tabs>
        <w:spacing w:line="264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 О результатах мониторинга информации о коррупционных проявлениях в деятельности должностных лиц, размещенной в СМИ</w:t>
      </w:r>
      <w:r>
        <w:rPr>
          <w:rFonts w:ascii="Times New Roman" w:hAnsi="Times New Roman"/>
          <w:color w:val="000000"/>
          <w:sz w:val="28"/>
        </w:rPr>
        <w:t xml:space="preserve"> за первое полугодие 2023 </w:t>
      </w:r>
      <w:r>
        <w:rPr>
          <w:rFonts w:ascii="Times New Roman" w:hAnsi="Times New Roman"/>
          <w:color w:val="000000"/>
          <w:sz w:val="28"/>
        </w:rPr>
        <w:t>и содержащейся в поступающих обращен</w:t>
      </w:r>
      <w:r>
        <w:rPr>
          <w:rFonts w:ascii="Times New Roman" w:hAnsi="Times New Roman"/>
          <w:color w:val="000000"/>
          <w:sz w:val="28"/>
        </w:rPr>
        <w:t xml:space="preserve">иях граждан и юридических лиц </w:t>
      </w:r>
      <w:r>
        <w:rPr>
          <w:rFonts w:ascii="Times New Roman" w:hAnsi="Times New Roman"/>
          <w:color w:val="000000"/>
          <w:sz w:val="28"/>
        </w:rPr>
        <w:t>за I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I квартал 2023 года.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1000000">
      <w:pPr>
        <w:tabs>
          <w:tab w:leader="none" w:pos="284" w:val="left"/>
          <w:tab w:leader="none" w:pos="426" w:val="left"/>
        </w:tabs>
        <w:spacing w:line="264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pStyle w:val="Style_2"/>
        <w:tabs>
          <w:tab w:leader="none" w:pos="284" w:val="left"/>
          <w:tab w:leader="none" w:pos="426" w:val="left"/>
          <w:tab w:leader="none" w:pos="1134" w:val="left"/>
        </w:tabs>
        <w:spacing w:line="228" w:lineRule="auto"/>
        <w:ind w:firstLine="0" w:left="709"/>
        <w:jc w:val="both"/>
        <w:rPr>
          <w:sz w:val="28"/>
        </w:rPr>
      </w:pPr>
    </w:p>
    <w:p w14:paraId="13000000">
      <w:pPr>
        <w:pStyle w:val="Style_2"/>
        <w:spacing w:after="36"/>
        <w:ind/>
        <w:jc w:val="both"/>
        <w:rPr>
          <w:sz w:val="28"/>
        </w:rPr>
      </w:pPr>
    </w:p>
    <w:p w14:paraId="14000000">
      <w:pPr>
        <w:pStyle w:val="Style_2"/>
        <w:spacing w:after="36"/>
        <w:ind/>
        <w:jc w:val="both"/>
        <w:rPr>
          <w:sz w:val="28"/>
        </w:rPr>
      </w:pPr>
    </w:p>
    <w:p w14:paraId="15000000">
      <w:pPr>
        <w:pStyle w:val="Style_2"/>
        <w:spacing w:after="36"/>
        <w:ind/>
        <w:jc w:val="both"/>
        <w:rPr>
          <w:sz w:val="28"/>
        </w:rPr>
      </w:pPr>
    </w:p>
    <w:p w14:paraId="16000000">
      <w:pPr>
        <w:pStyle w:val="Style_2"/>
        <w:spacing w:after="36"/>
        <w:ind/>
        <w:jc w:val="both"/>
        <w:rPr>
          <w:sz w:val="28"/>
        </w:rPr>
      </w:pPr>
    </w:p>
    <w:p w14:paraId="17000000">
      <w:pPr>
        <w:pStyle w:val="Style_2"/>
        <w:spacing w:after="36"/>
        <w:ind/>
        <w:jc w:val="both"/>
        <w:rPr>
          <w:sz w:val="28"/>
        </w:rPr>
      </w:pPr>
    </w:p>
    <w:p w14:paraId="18000000">
      <w:pPr>
        <w:pStyle w:val="Style_2"/>
        <w:spacing w:after="36"/>
        <w:ind/>
        <w:jc w:val="both"/>
        <w:rPr>
          <w:sz w:val="28"/>
        </w:rPr>
      </w:pPr>
    </w:p>
    <w:p w14:paraId="19000000">
      <w:pPr>
        <w:pStyle w:val="Style_2"/>
        <w:spacing w:after="36"/>
        <w:ind/>
        <w:jc w:val="both"/>
        <w:rPr>
          <w:sz w:val="28"/>
        </w:rPr>
      </w:pPr>
    </w:p>
    <w:p w14:paraId="1A000000">
      <w:pPr>
        <w:pStyle w:val="Style_2"/>
        <w:spacing w:after="36"/>
        <w:ind/>
        <w:jc w:val="both"/>
        <w:rPr>
          <w:sz w:val="28"/>
        </w:rPr>
      </w:pPr>
    </w:p>
    <w:p w14:paraId="1B000000">
      <w:pPr>
        <w:pStyle w:val="Style_2"/>
        <w:spacing w:after="36"/>
        <w:ind/>
        <w:jc w:val="both"/>
        <w:rPr>
          <w:sz w:val="28"/>
        </w:rPr>
      </w:pPr>
    </w:p>
    <w:p w14:paraId="1C000000">
      <w:pPr>
        <w:pStyle w:val="Style_2"/>
        <w:spacing w:after="36"/>
        <w:ind/>
        <w:jc w:val="both"/>
        <w:rPr>
          <w:sz w:val="28"/>
        </w:rPr>
      </w:pPr>
      <w:r>
        <w:rPr>
          <w:sz w:val="28"/>
        </w:rPr>
        <w:t xml:space="preserve">Секретарь комиссии: </w:t>
      </w:r>
    </w:p>
    <w:p w14:paraId="1D000000">
      <w:pPr>
        <w:pStyle w:val="Style_2"/>
        <w:spacing w:after="36"/>
        <w:ind/>
        <w:jc w:val="both"/>
        <w:rPr>
          <w:sz w:val="28"/>
        </w:rPr>
      </w:pPr>
      <w:r>
        <w:rPr>
          <w:sz w:val="28"/>
        </w:rPr>
        <w:t>Гущенкова Аделина Максимовна</w:t>
      </w:r>
      <w:r>
        <w:rPr>
          <w:sz w:val="28"/>
        </w:rPr>
        <w:t xml:space="preserve"> - ведущий консультант отдела кадров                      и юридической работы.</w:t>
      </w:r>
    </w:p>
    <w:p w14:paraId="1E000000">
      <w:pPr>
        <w:pStyle w:val="Style_2"/>
        <w:spacing w:after="36"/>
        <w:ind/>
        <w:jc w:val="both"/>
        <w:rPr>
          <w:sz w:val="28"/>
        </w:rPr>
      </w:pPr>
    </w:p>
    <w:p w14:paraId="1F000000">
      <w:pPr>
        <w:pStyle w:val="Style_2"/>
        <w:spacing w:after="36"/>
        <w:ind/>
        <w:jc w:val="both"/>
        <w:rPr>
          <w:sz w:val="28"/>
        </w:rPr>
      </w:pPr>
      <w:r>
        <w:rPr>
          <w:sz w:val="28"/>
        </w:rPr>
        <w:t xml:space="preserve">Вопросы и предложения принимаются по: </w:t>
      </w:r>
    </w:p>
    <w:p w14:paraId="20000000">
      <w:pPr>
        <w:pStyle w:val="Style_2"/>
        <w:spacing w:after="36"/>
        <w:ind/>
        <w:jc w:val="both"/>
        <w:rPr>
          <w:sz w:val="28"/>
        </w:rPr>
      </w:pPr>
      <w:r>
        <w:rPr>
          <w:sz w:val="28"/>
        </w:rPr>
        <w:t>телефону (843) 222-90-29,</w:t>
      </w:r>
    </w:p>
    <w:p w14:paraId="21000000">
      <w:pPr>
        <w:pStyle w:val="Style_2"/>
        <w:spacing w:after="36"/>
        <w:ind/>
        <w:jc w:val="both"/>
      </w:pPr>
      <w:r>
        <w:rPr>
          <w:sz w:val="28"/>
        </w:rPr>
        <w:t xml:space="preserve">электронной почте: </w:t>
      </w:r>
      <w:r>
        <w:rPr>
          <w:sz w:val="28"/>
        </w:rPr>
        <w:fldChar w:fldCharType="begin"/>
      </w:r>
      <w:r>
        <w:rPr>
          <w:sz w:val="28"/>
        </w:rPr>
        <w:instrText>HYPERLINK "mailto:Zulfiya.Tazetdinova@tatar.ru"</w:instrText>
      </w:r>
      <w:r>
        <w:rPr>
          <w:sz w:val="28"/>
        </w:rPr>
        <w:fldChar w:fldCharType="separate"/>
      </w:r>
      <w:r>
        <w:rPr>
          <w:sz w:val="28"/>
        </w:rPr>
        <w:t>Adelina</w:t>
      </w:r>
      <w:r>
        <w:rPr>
          <w:sz w:val="28"/>
        </w:rPr>
        <w:t>.</w:t>
      </w:r>
      <w:r>
        <w:rPr>
          <w:sz w:val="28"/>
        </w:rPr>
        <w:t>Gushhenkova</w:t>
      </w:r>
      <w:r>
        <w:rPr>
          <w:sz w:val="28"/>
        </w:rPr>
        <w:t>@tatar.ru</w:t>
      </w:r>
      <w:r>
        <w:rPr>
          <w:sz w:val="28"/>
        </w:rPr>
        <w:fldChar w:fldCharType="end"/>
      </w:r>
    </w:p>
    <w:sectPr>
      <w:footerReference r:id="rId1" w:type="default"/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firstLine="0" w:left="0"/>
      <w:jc w:val="both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hanging="357" w:left="357" w:right="0"/>
        <w:jc w:val="righ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3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header"/>
    <w:basedOn w:val="Style_3_ch"/>
    <w:link w:val="Style_9"/>
  </w:style>
  <w:style w:styleId="Style_10" w:type="paragraph">
    <w:name w:val="endnote text"/>
    <w:basedOn w:val="Style_3"/>
    <w:link w:val="Style_10_ch"/>
    <w:rPr>
      <w:sz w:val="20"/>
    </w:rPr>
  </w:style>
  <w:style w:styleId="Style_10_ch" w:type="character">
    <w:name w:val="endnote text"/>
    <w:basedOn w:val="Style_3_ch"/>
    <w:link w:val="Style_10"/>
    <w:rPr>
      <w:sz w:val="20"/>
    </w:rPr>
  </w:style>
  <w:style w:styleId="Style_11" w:type="paragraph">
    <w:name w:val="endnote reference"/>
    <w:basedOn w:val="Style_12"/>
    <w:link w:val="Style_11_ch"/>
    <w:rPr>
      <w:vertAlign w:val="superscript"/>
    </w:rPr>
  </w:style>
  <w:style w:styleId="Style_11_ch" w:type="character">
    <w:name w:val="endnote reference"/>
    <w:basedOn w:val="Style_12_ch"/>
    <w:link w:val="Style_11"/>
    <w:rPr>
      <w:vertAlign w:val="superscript"/>
    </w:rPr>
  </w:style>
  <w:style w:styleId="Style_2" w:type="paragraph">
    <w:name w:val="Default"/>
    <w:link w:val="Style_2_ch"/>
    <w:pPr>
      <w:ind w:firstLine="0" w:left="0"/>
      <w:jc w:val="left"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2"/>
    <w:link w:val="Style_16_ch"/>
    <w:rPr>
      <w:color w:themeColor="hyperlink" w:val="0000FF"/>
      <w:u w:val="single"/>
    </w:rPr>
  </w:style>
  <w:style w:styleId="Style_16_ch" w:type="character">
    <w:name w:val="Hyperlink"/>
    <w:basedOn w:val="Style_12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3"/>
    <w:link w:val="Style_22_ch"/>
    <w:pPr>
      <w:spacing w:after="200" w:line="276" w:lineRule="auto"/>
      <w:ind w:firstLine="0" w:left="720"/>
      <w:contextualSpacing w:val="1"/>
      <w:jc w:val="left"/>
    </w:pPr>
  </w:style>
  <w:style w:styleId="Style_22_ch" w:type="character">
    <w:name w:val="List Paragraph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Balloon Text"/>
    <w:basedOn w:val="Style_3"/>
    <w:link w:val="Style_25_ch"/>
    <w:rPr>
      <w:rFonts w:ascii="Segoe UI" w:hAnsi="Segoe UI"/>
      <w:sz w:val="18"/>
    </w:rPr>
  </w:style>
  <w:style w:styleId="Style_25_ch" w:type="character">
    <w:name w:val="Balloon Text"/>
    <w:basedOn w:val="Style_3_ch"/>
    <w:link w:val="Style_25"/>
    <w:rPr>
      <w:rFonts w:ascii="Segoe UI" w:hAnsi="Segoe UI"/>
      <w:sz w:val="18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2023-09-22T13:47:09Z</dcterms:modified>
</cp:coreProperties>
</file>