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706" w:rsidRPr="001D7477" w:rsidRDefault="00495809" w:rsidP="003F43A3">
      <w:pPr>
        <w:spacing w:after="0" w:line="288" w:lineRule="auto"/>
        <w:ind w:left="142"/>
        <w:contextualSpacing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</w:t>
      </w:r>
      <w:r w:rsidR="00B66B54" w:rsidRPr="0049580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формляется на бланке организации)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3969"/>
      </w:tblGrid>
      <w:tr w:rsidR="00B66B54" w:rsidRPr="00374AF6" w:rsidTr="00282E1C">
        <w:trPr>
          <w:trHeight w:val="82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302" w:rsidRDefault="00D27302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Справка </w:t>
            </w:r>
          </w:p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соответствии </w:t>
            </w:r>
            <w:r w:rsidR="006066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заявителя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требованиям </w:t>
            </w:r>
            <w:r w:rsidR="006066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порядка проведения конкурсного отбора </w:t>
            </w:r>
          </w:p>
        </w:tc>
      </w:tr>
      <w:tr w:rsidR="00B66B54" w:rsidRPr="00374AF6" w:rsidTr="00282E1C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ind w:firstLine="7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3793D" w:rsidRPr="001D7477" w:rsidRDefault="00AA544A" w:rsidP="00374321">
            <w:pPr>
              <w:spacing w:after="0" w:line="288" w:lineRule="auto"/>
              <w:ind w:firstLine="7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в 2023 и 2024 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утвержденны</w:t>
            </w:r>
            <w:r w:rsidR="00676706">
              <w:rPr>
                <w:rFonts w:ascii="Times New Roman" w:hAnsi="Times New Roman"/>
                <w:sz w:val="28"/>
                <w:szCs w:val="28"/>
              </w:rPr>
              <w:t>ми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 xml:space="preserve"> постановление</w:t>
            </w:r>
            <w:r w:rsidR="00676706">
              <w:rPr>
                <w:rFonts w:ascii="Times New Roman" w:hAnsi="Times New Roman"/>
                <w:sz w:val="28"/>
                <w:szCs w:val="28"/>
              </w:rPr>
              <w:t>м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15 апреля 2023 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> 605 «О внесении изменений в государственную программу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>Развитие туризма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 xml:space="preserve"> и признании утратившими силу постановления Правительства Российской Федерации от 21 апреля 2022 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938D8">
              <w:rPr>
                <w:rFonts w:ascii="Times New Roman" w:hAnsi="Times New Roman"/>
                <w:sz w:val="28"/>
                <w:szCs w:val="28"/>
              </w:rPr>
              <w:t> 724 и отдельных положений некоторых актов Правительства Российской Федерации»</w:t>
            </w:r>
            <w:r w:rsidR="00B66B54"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B66B54" w:rsidRPr="00374AF6" w:rsidTr="003F43A3">
        <w:trPr>
          <w:trHeight w:val="458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B54" w:rsidRPr="00374AF6" w:rsidTr="0033793D">
        <w:tc>
          <w:tcPr>
            <w:tcW w:w="10206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r w:rsidR="00C30E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(далее – компания) </w:t>
            </w:r>
          </w:p>
        </w:tc>
      </w:tr>
      <w:tr w:rsidR="00B66B54" w:rsidRPr="00374AF6" w:rsidTr="0033793D">
        <w:trPr>
          <w:trHeight w:val="48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66B54" w:rsidRDefault="0033793D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</w:t>
            </w:r>
            <w:r w:rsidR="00B66B54"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(для юридического лица), почтовый адрес, адрес электронной почты, номер контактного телефона)</w:t>
            </w:r>
          </w:p>
          <w:p w:rsidR="0033793D" w:rsidRDefault="0033793D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3793D" w:rsidRPr="001D7477" w:rsidRDefault="0033793D" w:rsidP="00374321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37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лице</w:t>
            </w:r>
          </w:p>
        </w:tc>
      </w:tr>
      <w:tr w:rsidR="00B66B54" w:rsidRPr="00374AF6" w:rsidTr="0033793D">
        <w:trPr>
          <w:trHeight w:val="529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3793D" w:rsidRPr="001D7477" w:rsidRDefault="0033793D" w:rsidP="00374321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B54" w:rsidRPr="00374AF6" w:rsidTr="00282E1C">
        <w:trPr>
          <w:trHeight w:val="645"/>
        </w:trPr>
        <w:tc>
          <w:tcPr>
            <w:tcW w:w="10206" w:type="dxa"/>
            <w:gridSpan w:val="3"/>
            <w:tcBorders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ind w:left="882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организации (заполняется юридическим лицом)</w:t>
            </w:r>
          </w:p>
        </w:tc>
      </w:tr>
      <w:tr w:rsidR="00B66B54" w:rsidRPr="00374AF6" w:rsidTr="00282E1C">
        <w:trPr>
          <w:trHeight w:val="52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6B54" w:rsidRPr="001D7477" w:rsidRDefault="00676706" w:rsidP="00374321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подтверждает</w:t>
            </w:r>
            <w:r w:rsidR="00B66B54"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что по состоянию на</w:t>
            </w:r>
            <w:r w:rsidR="00B66B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D75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 апреля 2023 года</w:t>
            </w:r>
            <w:r w:rsidR="00B66B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:</w:t>
            </w:r>
          </w:p>
        </w:tc>
      </w:tr>
      <w:tr w:rsidR="00B66B54" w:rsidRPr="00374AF6" w:rsidTr="00282E1C">
        <w:trPr>
          <w:trHeight w:val="645"/>
        </w:trPr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6B54" w:rsidRPr="00374AF6" w:rsidRDefault="00B66B54" w:rsidP="00374321">
            <w:pPr>
              <w:pStyle w:val="a4"/>
              <w:spacing w:line="288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</w:t>
            </w:r>
            <w:r w:rsidRPr="00374AF6">
              <w:rPr>
                <w:color w:val="000000"/>
                <w:sz w:val="16"/>
                <w:szCs w:val="16"/>
                <w:shd w:val="clear" w:color="auto" w:fill="FFFFFF"/>
              </w:rPr>
              <w:t xml:space="preserve"> число месяца, предшествующего месяцу, в котором планируется проведение конкурсного отбора)</w:t>
            </w:r>
          </w:p>
        </w:tc>
      </w:tr>
      <w:tr w:rsidR="00B66B54" w:rsidRPr="00374AF6" w:rsidTr="00282E1C">
        <w:trPr>
          <w:trHeight w:val="83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706" w:rsidRPr="00676706" w:rsidRDefault="00676706" w:rsidP="00374321">
            <w:pPr>
              <w:pStyle w:val="a3"/>
              <w:numPr>
                <w:ilvl w:val="0"/>
                <w:numId w:val="3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не является государственным (муниципальным) учреждением;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3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осуществляет деятельность на территории Республики Татарстан и уплачивает налоги в бюджет Республики Татарстан;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3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(для юридических лиц) не находиться в процессе реорганизации (за исключением реорганизации в форме присоединения к юридическому лицу, являющемуся участником конкурс</w:t>
            </w:r>
            <w:r w:rsidR="00D343D0">
              <w:rPr>
                <w:rFonts w:ascii="Times New Roman" w:hAnsi="Times New Roman"/>
                <w:sz w:val="28"/>
                <w:szCs w:val="28"/>
              </w:rPr>
              <w:t>ного отбора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 xml:space="preserve">, другого юридического лица), ликвидации, в отношении него не введена процедура банкротства, </w:t>
            </w:r>
            <w:r w:rsidRPr="00C30E7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0E76">
              <w:rPr>
                <w:rFonts w:ascii="Times New Roman" w:hAnsi="Times New Roman"/>
                <w:sz w:val="28"/>
                <w:szCs w:val="28"/>
              </w:rPr>
              <w:t xml:space="preserve">компании 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не приостановлена в порядке, предусмотренном законодательством Российской Федерации</w:t>
            </w:r>
            <w:r w:rsidR="00D343D0">
              <w:rPr>
                <w:rFonts w:ascii="Times New Roman" w:hAnsi="Times New Roman"/>
                <w:sz w:val="28"/>
                <w:szCs w:val="28"/>
              </w:rPr>
              <w:t>;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 xml:space="preserve"> (для индивидуальных предпринимателей) не прекратил деятельность в качестве индивидуального предпринимателя;</w:t>
            </w:r>
          </w:p>
          <w:p w:rsidR="00676706" w:rsidRPr="00676706" w:rsidRDefault="00C30E76" w:rsidP="00374321">
            <w:pPr>
              <w:pStyle w:val="a3"/>
              <w:numPr>
                <w:ilvl w:val="0"/>
                <w:numId w:val="3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 xml:space="preserve">(для юридических лиц) </w:t>
            </w:r>
            <w:r w:rsidR="00676706" w:rsidRPr="00676706">
              <w:rPr>
                <w:rFonts w:ascii="Times New Roman" w:hAnsi="Times New Roman"/>
                <w:sz w:val="28"/>
                <w:szCs w:val="28"/>
              </w:rPr>
              <w:t xml:space="preserve">в реестре дисквалифицированных лиц отсутствуют сведения о дисквалифицированных </w:t>
            </w:r>
            <w:r w:rsidR="00676706" w:rsidRPr="00C30E76">
              <w:rPr>
                <w:rFonts w:ascii="Times New Roman" w:hAnsi="Times New Roman"/>
                <w:sz w:val="28"/>
                <w:szCs w:val="28"/>
              </w:rPr>
              <w:t>руководителе</w:t>
            </w:r>
            <w:r w:rsidR="00676706" w:rsidRPr="00676706">
              <w:rPr>
                <w:rFonts w:ascii="Times New Roman" w:hAnsi="Times New Roman"/>
                <w:sz w:val="28"/>
                <w:szCs w:val="28"/>
              </w:rPr>
              <w:t xml:space="preserve">, членах коллегиального исполнительного органа, лице, исполняющем функции </w:t>
            </w:r>
            <w:r w:rsidR="00676706" w:rsidRPr="006767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единоличного исполнительного органа, или главном бухгалтере </w:t>
            </w:r>
            <w:r>
              <w:rPr>
                <w:rFonts w:ascii="Times New Roman" w:hAnsi="Times New Roman"/>
                <w:sz w:val="28"/>
                <w:szCs w:val="28"/>
              </w:rPr>
              <w:t>компании</w:t>
            </w:r>
            <w:r w:rsidR="00676706" w:rsidRPr="00676706">
              <w:rPr>
                <w:rFonts w:ascii="Times New Roman" w:hAnsi="Times New Roman"/>
                <w:sz w:val="28"/>
                <w:szCs w:val="28"/>
              </w:rPr>
              <w:t>, либо об индивидуальном предпринимателе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(для индивидуальных предпринимателей</w:t>
            </w:r>
            <w:r w:rsidR="00D343D0">
              <w:rPr>
                <w:rFonts w:ascii="Times New Roman" w:hAnsi="Times New Roman"/>
                <w:sz w:val="28"/>
                <w:szCs w:val="28"/>
              </w:rPr>
              <w:t>)</w:t>
            </w:r>
            <w:r w:rsidR="00676706" w:rsidRPr="006767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2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 xml:space="preserve">не является иностранным юридическим лицом, 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а также российским юридическим лицом, 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в уставном (складочном) капитале котор</w:t>
            </w:r>
            <w:r w:rsidR="00606654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 xml:space="preserve"> доля участия 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иностранных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</w:t>
            </w:r>
            <w:r w:rsidR="00374321">
              <w:rPr>
                <w:rFonts w:ascii="Times New Roman" w:hAnsi="Times New Roman"/>
                <w:sz w:val="28"/>
                <w:szCs w:val="28"/>
              </w:rPr>
              <w:t>предоставляющих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321">
              <w:rPr>
                <w:rFonts w:ascii="Times New Roman" w:hAnsi="Times New Roman"/>
                <w:sz w:val="28"/>
                <w:szCs w:val="28"/>
              </w:rPr>
              <w:t>льготный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 налоговый режим </w:t>
            </w:r>
            <w:r w:rsidR="00374321">
              <w:rPr>
                <w:rFonts w:ascii="Times New Roman" w:hAnsi="Times New Roman"/>
                <w:sz w:val="28"/>
                <w:szCs w:val="28"/>
              </w:rPr>
              <w:t>налогообложения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  и (или) </w:t>
            </w:r>
            <w:r w:rsidR="00374321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предусматривающих раскрытия и </w:t>
            </w:r>
            <w:r w:rsidR="00374321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606654">
              <w:rPr>
                <w:rFonts w:ascii="Times New Roman" w:hAnsi="Times New Roman"/>
                <w:sz w:val="28"/>
                <w:szCs w:val="28"/>
              </w:rPr>
              <w:t xml:space="preserve"> информации </w:t>
            </w:r>
            <w:r w:rsidR="00374321">
              <w:rPr>
                <w:rFonts w:ascii="Times New Roman" w:hAnsi="Times New Roman"/>
                <w:sz w:val="28"/>
                <w:szCs w:val="28"/>
              </w:rPr>
              <w:t xml:space="preserve">при проведении финансовых операций (офшорные зоны), в совокупности превышает 50 процентов; 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2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374321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получа</w:t>
            </w:r>
            <w:r w:rsidR="00374321">
              <w:rPr>
                <w:rFonts w:ascii="Times New Roman" w:hAnsi="Times New Roman"/>
                <w:sz w:val="28"/>
                <w:szCs w:val="28"/>
              </w:rPr>
              <w:t xml:space="preserve">телем 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средств из бюджета Республики Татарстан на основании иных нормативных правовых актов Республики Татарстан на создание модульных некапитальных средств размещения</w:t>
            </w:r>
            <w:r w:rsidR="00C30E76">
              <w:rPr>
                <w:rFonts w:ascii="Times New Roman" w:hAnsi="Times New Roman"/>
                <w:sz w:val="28"/>
                <w:szCs w:val="28"/>
              </w:rPr>
              <w:t xml:space="preserve"> на заявленном на конкурсный отбор инвестиционном проекте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2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  <w:p w:rsidR="00676706" w:rsidRPr="00676706" w:rsidRDefault="00676706" w:rsidP="00374321">
            <w:pPr>
              <w:pStyle w:val="a3"/>
              <w:numPr>
                <w:ilvl w:val="0"/>
                <w:numId w:val="2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374321">
              <w:rPr>
                <w:rFonts w:ascii="Times New Roman" w:hAnsi="Times New Roman"/>
                <w:sz w:val="28"/>
                <w:szCs w:val="28"/>
              </w:rPr>
              <w:t>, в сумме, превышающей 10 тыс. рублей</w:t>
            </w:r>
            <w:r w:rsidRPr="006767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6B54" w:rsidRPr="00676706" w:rsidRDefault="00676706" w:rsidP="00374321">
            <w:pPr>
              <w:pStyle w:val="a3"/>
              <w:numPr>
                <w:ilvl w:val="0"/>
                <w:numId w:val="2"/>
              </w:numPr>
              <w:spacing w:after="0" w:line="288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06">
              <w:rPr>
                <w:rFonts w:ascii="Times New Roman" w:hAnsi="Times New Roman"/>
                <w:sz w:val="28"/>
                <w:szCs w:val="28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Татарстан.</w:t>
            </w:r>
          </w:p>
          <w:p w:rsidR="00676706" w:rsidRDefault="00676706" w:rsidP="00374321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321" w:rsidRPr="00374AF6" w:rsidRDefault="00374321" w:rsidP="00374321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551"/>
              <w:gridCol w:w="3857"/>
            </w:tblGrid>
            <w:tr w:rsidR="00B66B54" w:rsidRPr="00374AF6" w:rsidTr="00282E1C">
              <w:tc>
                <w:tcPr>
                  <w:tcW w:w="3572" w:type="dxa"/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4AF6">
                    <w:rPr>
                      <w:rFonts w:ascii="Times New Roman" w:hAnsi="Times New Roman"/>
                      <w:sz w:val="28"/>
                      <w:szCs w:val="28"/>
                    </w:rPr>
                    <w:t>Бухгалтер организации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4AF6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38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B54" w:rsidRPr="00374AF6" w:rsidTr="00282E1C">
              <w:tc>
                <w:tcPr>
                  <w:tcW w:w="3572" w:type="dxa"/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66B54" w:rsidRPr="00374AF6" w:rsidRDefault="00B66B54" w:rsidP="00374321">
                  <w:pPr>
                    <w:spacing w:after="0" w:line="288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4AF6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(фамилия, имя, отчество (при наличии)</w:t>
                  </w:r>
                </w:p>
              </w:tc>
            </w:tr>
          </w:tbl>
          <w:p w:rsidR="00B66B54" w:rsidRPr="001D7477" w:rsidRDefault="00B66B54" w:rsidP="00374321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B54" w:rsidRPr="00374AF6" w:rsidTr="00282E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Руководитель организации (лицо, исполняющее обязанности руководителя)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6B54" w:rsidRPr="001D7477" w:rsidRDefault="00B66B54" w:rsidP="00374321">
            <w:pPr>
              <w:spacing w:after="0" w:line="288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B54" w:rsidRPr="00374AF6" w:rsidTr="00282E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B66B54" w:rsidRPr="001D7477" w:rsidRDefault="00B66B54" w:rsidP="00374321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B66B54" w:rsidRPr="00374AF6" w:rsidTr="00282E1C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B54" w:rsidRPr="001D7477" w:rsidRDefault="00B66B54" w:rsidP="00374321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B54" w:rsidRPr="001D7477" w:rsidRDefault="00B66B54" w:rsidP="00374321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B54" w:rsidRPr="001D7477" w:rsidRDefault="00B66B54" w:rsidP="00374321">
            <w:pPr>
              <w:spacing w:after="0" w:line="288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8B4B5B" w:rsidRDefault="00000000" w:rsidP="003F43A3"/>
    <w:sectPr w:rsidR="008B4B5B" w:rsidSect="003F43A3">
      <w:pgSz w:w="11906" w:h="16838"/>
      <w:pgMar w:top="1143" w:right="850" w:bottom="2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6E2"/>
    <w:multiLevelType w:val="hybridMultilevel"/>
    <w:tmpl w:val="1BBA0B92"/>
    <w:lvl w:ilvl="0" w:tplc="4ACCE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22F"/>
    <w:multiLevelType w:val="hybridMultilevel"/>
    <w:tmpl w:val="86224456"/>
    <w:lvl w:ilvl="0" w:tplc="DB34EA0C">
      <w:start w:val="1"/>
      <w:numFmt w:val="decimal"/>
      <w:lvlText w:val="%1."/>
      <w:lvlJc w:val="left"/>
      <w:pPr>
        <w:ind w:left="110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62A47CD3"/>
    <w:multiLevelType w:val="hybridMultilevel"/>
    <w:tmpl w:val="04101B5C"/>
    <w:lvl w:ilvl="0" w:tplc="4ACCE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6136">
    <w:abstractNumId w:val="1"/>
  </w:num>
  <w:num w:numId="2" w16cid:durableId="2005545810">
    <w:abstractNumId w:val="2"/>
  </w:num>
  <w:num w:numId="3" w16cid:durableId="21362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54"/>
    <w:rsid w:val="00244EF4"/>
    <w:rsid w:val="002537C6"/>
    <w:rsid w:val="0033793D"/>
    <w:rsid w:val="00374321"/>
    <w:rsid w:val="003D75B6"/>
    <w:rsid w:val="003F43A3"/>
    <w:rsid w:val="00495809"/>
    <w:rsid w:val="005B73A0"/>
    <w:rsid w:val="00606654"/>
    <w:rsid w:val="00676706"/>
    <w:rsid w:val="007B230A"/>
    <w:rsid w:val="00AA544A"/>
    <w:rsid w:val="00B03099"/>
    <w:rsid w:val="00B66B54"/>
    <w:rsid w:val="00C30E76"/>
    <w:rsid w:val="00D27302"/>
    <w:rsid w:val="00D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BBAA"/>
  <w15:chartTrackingRefBased/>
  <w15:docId w15:val="{2662C0FB-3044-428A-AD84-32E6E7E4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B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54"/>
    <w:pPr>
      <w:spacing w:line="264" w:lineRule="auto"/>
      <w:ind w:left="720"/>
      <w:contextualSpacing/>
    </w:pPr>
    <w:rPr>
      <w:rFonts w:eastAsia="Times New Roman"/>
      <w:color w:val="000000"/>
      <w:szCs w:val="20"/>
      <w:lang w:eastAsia="ru-RU"/>
    </w:rPr>
  </w:style>
  <w:style w:type="paragraph" w:styleId="a4">
    <w:name w:val="Normal (Web)"/>
    <w:basedOn w:val="a"/>
    <w:uiPriority w:val="99"/>
    <w:unhideWhenUsed/>
    <w:rsid w:val="00B66B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 Халида Султановна</dc:creator>
  <cp:keywords/>
  <dc:description/>
  <cp:lastModifiedBy>Microsoft Office User</cp:lastModifiedBy>
  <cp:revision>13</cp:revision>
  <dcterms:created xsi:type="dcterms:W3CDTF">2022-08-31T16:22:00Z</dcterms:created>
  <dcterms:modified xsi:type="dcterms:W3CDTF">2023-04-24T05:15:00Z</dcterms:modified>
</cp:coreProperties>
</file>