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38" w:rsidRPr="00543F60" w:rsidRDefault="00BB5CC3" w:rsidP="004257A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EC5A83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 w:rsidR="0091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A83">
        <w:rPr>
          <w:rFonts w:ascii="Times New Roman" w:hAnsi="Times New Roman" w:cs="Times New Roman"/>
          <w:b/>
          <w:sz w:val="28"/>
          <w:szCs w:val="28"/>
        </w:rPr>
        <w:t>Государственного комитета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F60"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="00917F9D"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C754A6" w:rsidRPr="00FD569A" w:rsidRDefault="00917F9D" w:rsidP="00FD569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 w:rsidR="00EC5A83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r w:rsidR="006A5FA8">
        <w:rPr>
          <w:rFonts w:ascii="Times New Roman" w:hAnsi="Times New Roman" w:cs="Times New Roman"/>
          <w:sz w:val="28"/>
          <w:szCs w:val="28"/>
        </w:rPr>
        <w:t xml:space="preserve"> </w:t>
      </w:r>
      <w:r w:rsidR="00C754A6">
        <w:rPr>
          <w:rFonts w:ascii="Times New Roman" w:hAnsi="Times New Roman"/>
          <w:sz w:val="28"/>
          <w:szCs w:val="28"/>
        </w:rPr>
        <w:t xml:space="preserve">в 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отдел </w:t>
      </w:r>
      <w:r w:rsidR="009476B4">
        <w:rPr>
          <w:rFonts w:ascii="Times New Roman" w:hAnsi="Times New Roman"/>
          <w:b/>
          <w:sz w:val="28"/>
          <w:szCs w:val="28"/>
        </w:rPr>
        <w:t>кадров и юридической работы</w:t>
      </w:r>
      <w:r w:rsidR="00C754A6" w:rsidRPr="0076002A">
        <w:rPr>
          <w:rFonts w:ascii="Times New Roman" w:hAnsi="Times New Roman"/>
          <w:b/>
          <w:sz w:val="28"/>
          <w:szCs w:val="28"/>
        </w:rPr>
        <w:t xml:space="preserve"> для замещения главной группы должностей государственной гражданской службы Республики Тат</w:t>
      </w:r>
      <w:r w:rsidR="00ED7564" w:rsidRPr="0076002A">
        <w:rPr>
          <w:rFonts w:ascii="Times New Roman" w:hAnsi="Times New Roman"/>
          <w:b/>
          <w:sz w:val="28"/>
          <w:szCs w:val="28"/>
        </w:rPr>
        <w:t>арстан категории «руководители»</w:t>
      </w:r>
      <w:r w:rsidR="00ED7564">
        <w:rPr>
          <w:rFonts w:ascii="Times New Roman" w:hAnsi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EE6F94">
        <w:rPr>
          <w:rFonts w:ascii="Times New Roman" w:hAnsi="Times New Roman"/>
          <w:sz w:val="28"/>
          <w:szCs w:val="28"/>
        </w:rPr>
        <w:t>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212D8E" w:rsidRPr="000F0374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>тестирование по вопросам, связанным с выполнением должностных обязанностей по группе должностей гражданской службы, по кото</w:t>
      </w:r>
      <w:r w:rsidR="00B703AE" w:rsidRPr="000F0374">
        <w:rPr>
          <w:sz w:val="28"/>
          <w:szCs w:val="28"/>
        </w:rPr>
        <w:t>рой формируется кадровый резерв</w:t>
      </w:r>
      <w:r w:rsidR="00212D8E" w:rsidRPr="000F0374">
        <w:rPr>
          <w:sz w:val="28"/>
          <w:szCs w:val="28"/>
        </w:rPr>
        <w:t>.</w:t>
      </w:r>
    </w:p>
    <w:p w:rsidR="00595536" w:rsidRPr="001B246D" w:rsidRDefault="00595536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C17DE9">
        <w:rPr>
          <w:sz w:val="28"/>
          <w:szCs w:val="28"/>
        </w:rPr>
        <w:t>А.А.Дирзизов)</w:t>
      </w:r>
      <w:r>
        <w:rPr>
          <w:sz w:val="28"/>
          <w:szCs w:val="28"/>
        </w:rPr>
        <w:t xml:space="preserve">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4A04FF" w:rsidRDefault="004A04FF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4A04FF">
        <w:rPr>
          <w:rFonts w:ascii="Times New Roman" w:hAnsi="Times New Roman" w:cs="Times New Roman"/>
          <w:sz w:val="28"/>
          <w:szCs w:val="28"/>
        </w:rPr>
        <w:t>10 июня</w:t>
      </w:r>
      <w:r w:rsidR="00FD569A">
        <w:rPr>
          <w:rFonts w:ascii="Times New Roman" w:hAnsi="Times New Roman" w:cs="Times New Roman"/>
          <w:sz w:val="28"/>
          <w:szCs w:val="28"/>
        </w:rPr>
        <w:t xml:space="preserve"> по </w:t>
      </w:r>
      <w:r w:rsidR="004A04FF">
        <w:rPr>
          <w:rFonts w:ascii="Times New Roman" w:hAnsi="Times New Roman" w:cs="Times New Roman"/>
          <w:sz w:val="28"/>
          <w:szCs w:val="28"/>
        </w:rPr>
        <w:t>30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4A04FF">
        <w:rPr>
          <w:rFonts w:ascii="Times New Roman" w:hAnsi="Times New Roman" w:cs="Times New Roman"/>
          <w:sz w:val="28"/>
          <w:szCs w:val="28"/>
        </w:rPr>
        <w:t>июня</w:t>
      </w:r>
      <w:r w:rsidR="00FD569A">
        <w:rPr>
          <w:rFonts w:ascii="Times New Roman" w:hAnsi="Times New Roman" w:cs="Times New Roman"/>
          <w:sz w:val="28"/>
          <w:szCs w:val="28"/>
        </w:rPr>
        <w:t xml:space="preserve"> 202</w:t>
      </w:r>
      <w:r w:rsidR="004A04FF">
        <w:rPr>
          <w:rFonts w:ascii="Times New Roman" w:hAnsi="Times New Roman" w:cs="Times New Roman"/>
          <w:sz w:val="28"/>
          <w:szCs w:val="28"/>
        </w:rPr>
        <w:t>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6C4">
        <w:rPr>
          <w:rStyle w:val="aa"/>
          <w:rFonts w:ascii="Times New Roman" w:hAnsi="Times New Roman" w:cs="Times New Roman"/>
          <w:b w:val="0"/>
          <w:sz w:val="28"/>
          <w:szCs w:val="28"/>
        </w:rPr>
        <w:t>1</w:t>
      </w:r>
      <w:r w:rsidR="0076002A">
        <w:rPr>
          <w:rStyle w:val="aa"/>
          <w:rFonts w:ascii="Times New Roman" w:hAnsi="Times New Roman" w:cs="Times New Roman"/>
          <w:b w:val="0"/>
          <w:sz w:val="28"/>
          <w:szCs w:val="28"/>
        </w:rPr>
        <w:t>5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6C4">
        <w:rPr>
          <w:rStyle w:val="aa"/>
          <w:rFonts w:ascii="Times New Roman" w:hAnsi="Times New Roman" w:cs="Times New Roman"/>
          <w:b w:val="0"/>
          <w:sz w:val="28"/>
          <w:szCs w:val="28"/>
        </w:rPr>
        <w:t>июля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D616C4">
        <w:rPr>
          <w:rStyle w:val="aa"/>
          <w:rFonts w:ascii="Times New Roman" w:hAnsi="Times New Roman" w:cs="Times New Roman"/>
          <w:b w:val="0"/>
          <w:sz w:val="28"/>
          <w:szCs w:val="28"/>
        </w:rPr>
        <w:t>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 xml:space="preserve">М.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кадровую деятельность</w:t>
      </w:r>
      <w:r w:rsidR="0080529C">
        <w:rPr>
          <w:rFonts w:ascii="Times New Roman" w:hAnsi="Times New Roman" w:cs="Times New Roman"/>
          <w:sz w:val="28"/>
          <w:szCs w:val="28"/>
        </w:rPr>
        <w:t xml:space="preserve"> Госкомитета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BC28F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C28F4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Госкомитете;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подготавливает либо участвует в подготовке (анализирует, осуществляет правовую экспертизу) проектов законов Республики Татарстан, а также проектов указов и распоряжений Президента Республики Татарстан, проектов постановлений и распоряжений Кабинета Министров Республики Татарстан, проектов иных правовых актов, разрабатываемых </w:t>
      </w:r>
      <w:r>
        <w:rPr>
          <w:rFonts w:ascii="Times New Roman" w:hAnsi="Times New Roman" w:cs="Times New Roman"/>
          <w:sz w:val="28"/>
          <w:szCs w:val="28"/>
        </w:rPr>
        <w:t>Госкомитетом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проводит правовую экспертизу проектов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>осуществляет антикоррупционную экспертизу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, разрабатываемых Госкомитетом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подготавливает самостоятельно или совместно с другими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предложения об изменении или отмене (признании утратившими силу) нормативных правовых актов;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подготавливает самостоятельно или совместно с другими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 xml:space="preserve">заключения (отзывы) по проектам нормативных правовых актов, поступающих в </w:t>
      </w:r>
      <w:r>
        <w:rPr>
          <w:rFonts w:ascii="Times New Roman" w:hAnsi="Times New Roman" w:cs="Times New Roman"/>
          <w:sz w:val="28"/>
          <w:szCs w:val="28"/>
        </w:rPr>
        <w:t>Госкомитет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визирует (согласует в единой межведомственной системе электронного документооборота Республики Татарстан) проекты нормативных правовых актов и заключения, представляемые на подпись </w:t>
      </w:r>
      <w:r>
        <w:rPr>
          <w:rFonts w:ascii="Times New Roman" w:hAnsi="Times New Roman" w:cs="Times New Roman"/>
          <w:sz w:val="28"/>
          <w:szCs w:val="28"/>
        </w:rPr>
        <w:t>председателю 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принимает участие в разработке предложений по совершенствованию государственного управления в сфере компетенции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5C0FC5">
        <w:rPr>
          <w:rFonts w:ascii="Times New Roman" w:hAnsi="Times New Roman" w:cs="Times New Roman"/>
          <w:sz w:val="28"/>
          <w:szCs w:val="28"/>
        </w:rPr>
        <w:t xml:space="preserve"> и по уточнению полномочий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самостоятельно или совместно с другими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осуществляет мониторинг законодательства в сфере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lastRenderedPageBreak/>
        <w:t>координирует работу структурных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C0FC5">
        <w:rPr>
          <w:rFonts w:ascii="Times New Roman" w:hAnsi="Times New Roman" w:cs="Times New Roman"/>
          <w:sz w:val="28"/>
          <w:szCs w:val="28"/>
        </w:rPr>
        <w:t xml:space="preserve"> по подготовке и изданию в установленные сроки нормативных правовых актов, разработка и издание (принятие) которых необходима в связи с принятием федерального закона, закона Республики Татарстан или иного нормативного правового акта;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организует осуществление мониторинга правоприменения в сфере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в соответствии с методикой осуществления мониторинга правоприменения в Российской Федерации, утвержденной Правительством Российской Федерации;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обеспечивает ежегодное, до 15 апреля, представление в Министерство юстиции Республики Татарстан информации о результатах мониторинга правоприменения, осуществленного в предыдущем году, о принятых мерах по устранению выявленных в ходе мониторинга правоприменения недостатков в нормотворческой и (или) правоприменительной деятельности, иной информации в соответствии с Указом Президента Республики Татарстан от 15 мая 2012 года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5C0FC5">
        <w:rPr>
          <w:rFonts w:ascii="Times New Roman" w:hAnsi="Times New Roman" w:cs="Times New Roman"/>
          <w:sz w:val="28"/>
          <w:szCs w:val="28"/>
        </w:rPr>
        <w:t xml:space="preserve"> УП-331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FC5">
        <w:rPr>
          <w:rFonts w:ascii="Times New Roman" w:hAnsi="Times New Roman" w:cs="Times New Roman"/>
          <w:sz w:val="28"/>
          <w:szCs w:val="28"/>
        </w:rPr>
        <w:t>О мониторинге правоприменения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0FC5">
        <w:rPr>
          <w:rFonts w:ascii="Times New Roman" w:hAnsi="Times New Roman" w:cs="Times New Roman"/>
          <w:sz w:val="28"/>
          <w:szCs w:val="28"/>
        </w:rPr>
        <w:t>, а также предложений к проекту плана мониторинга правоприменения в Российской Федерации на следующий год;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>обобщает совместно с другими структурными 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практику применения законодательства, разрабатывает предложения по его совершенствованию и вносит их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>участвует в подготовке проектов соглашений, договоров, а также проводит их правовую экспертизу;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>участвует в проводимой структурными подразделениями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C0FC5">
        <w:rPr>
          <w:rFonts w:ascii="Times New Roman" w:hAnsi="Times New Roman" w:cs="Times New Roman"/>
          <w:sz w:val="28"/>
          <w:szCs w:val="28"/>
        </w:rPr>
        <w:t xml:space="preserve"> работе по отбору и направлению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на государственную регистрацию в Министерство юстиции Республики Татарстан;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осуществляет защиту прав и законных интересов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в судах, других органах государственной власти и органах местного самоуправления, при взаимоотношениях с юридическими лицами и гражданами в установленном порядке представляет в судах интересы Кабинета Министров Республики Татарстан;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оказывает работникам </w:t>
      </w:r>
      <w:r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Pr="005C0FC5">
        <w:rPr>
          <w:rFonts w:ascii="Times New Roman" w:hAnsi="Times New Roman" w:cs="Times New Roman"/>
          <w:sz w:val="28"/>
          <w:szCs w:val="28"/>
        </w:rPr>
        <w:t>правовую помощь по вопросам, отнесенным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C0FC5">
        <w:rPr>
          <w:rFonts w:ascii="Times New Roman" w:hAnsi="Times New Roman" w:cs="Times New Roman"/>
          <w:sz w:val="28"/>
          <w:szCs w:val="28"/>
        </w:rPr>
        <w:t>;</w:t>
      </w:r>
    </w:p>
    <w:p w:rsidR="004F5B22" w:rsidRPr="005C0FC5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подготавливает для руководства </w:t>
      </w:r>
      <w:r>
        <w:rPr>
          <w:rFonts w:ascii="Times New Roman" w:hAnsi="Times New Roman" w:cs="Times New Roman"/>
          <w:sz w:val="28"/>
          <w:szCs w:val="28"/>
        </w:rPr>
        <w:t>Госкомитета</w:t>
      </w:r>
      <w:r w:rsidRPr="005C0FC5">
        <w:rPr>
          <w:rFonts w:ascii="Times New Roman" w:hAnsi="Times New Roman" w:cs="Times New Roman"/>
          <w:sz w:val="28"/>
          <w:szCs w:val="28"/>
        </w:rPr>
        <w:t xml:space="preserve"> справочные материалы по законодательству;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FC5">
        <w:rPr>
          <w:rFonts w:ascii="Times New Roman" w:hAnsi="Times New Roman" w:cs="Times New Roman"/>
          <w:sz w:val="28"/>
          <w:szCs w:val="28"/>
        </w:rPr>
        <w:t xml:space="preserve">осуществляет (участвует в осуществлении) мероприятия в целях реализации Закона Республики Татарстан от 2 ноября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0FC5">
        <w:rPr>
          <w:rFonts w:ascii="Times New Roman" w:hAnsi="Times New Roman" w:cs="Times New Roman"/>
          <w:sz w:val="28"/>
          <w:szCs w:val="28"/>
        </w:rPr>
        <w:t xml:space="preserve"> 73-ЗРТ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0FC5">
        <w:rPr>
          <w:rFonts w:ascii="Times New Roman" w:hAnsi="Times New Roman" w:cs="Times New Roman"/>
          <w:sz w:val="28"/>
          <w:szCs w:val="28"/>
        </w:rPr>
        <w:t>Об оказании бесплатной юридической помощи гражданам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0FC5">
        <w:rPr>
          <w:rFonts w:ascii="Times New Roman" w:hAnsi="Times New Roman" w:cs="Times New Roman"/>
          <w:sz w:val="28"/>
          <w:szCs w:val="28"/>
        </w:rPr>
        <w:t xml:space="preserve"> в сфере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5C0FC5">
        <w:rPr>
          <w:rFonts w:ascii="Times New Roman" w:hAnsi="Times New Roman" w:cs="Times New Roman"/>
          <w:sz w:val="28"/>
          <w:szCs w:val="28"/>
        </w:rPr>
        <w:t>.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6408">
        <w:rPr>
          <w:rFonts w:ascii="Times New Roman" w:hAnsi="Times New Roman" w:cs="Times New Roman"/>
          <w:sz w:val="28"/>
          <w:szCs w:val="28"/>
        </w:rPr>
        <w:t>осуществляет ведение реестра договоров, соглашений и иных актов публично-правового характера, заключенных в соответствии с компетенцией Госкомитета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6408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5B640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B6408">
        <w:rPr>
          <w:rFonts w:ascii="Times New Roman" w:hAnsi="Times New Roman" w:cs="Times New Roman"/>
          <w:sz w:val="28"/>
          <w:szCs w:val="28"/>
        </w:rPr>
        <w:t xml:space="preserve"> по переводу нормативных правовых актов Госкомитета, </w:t>
      </w:r>
      <w:r w:rsidRPr="005B6408">
        <w:rPr>
          <w:rFonts w:ascii="Times New Roman" w:hAnsi="Times New Roman" w:cs="Times New Roman"/>
          <w:sz w:val="28"/>
          <w:szCs w:val="28"/>
        </w:rPr>
        <w:lastRenderedPageBreak/>
        <w:t>подлежащих официальному опубликованию, на татарский язык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B6408">
        <w:rPr>
          <w:rFonts w:ascii="Times New Roman" w:hAnsi="Times New Roman" w:cs="Times New Roman"/>
          <w:sz w:val="28"/>
          <w:szCs w:val="28"/>
        </w:rPr>
        <w:t>осуществляет систематизированный учет и хранение нормативных правовых актов Госкомитета</w:t>
      </w:r>
    </w:p>
    <w:p w:rsidR="004F5B22" w:rsidRPr="00BA5C7A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5C7A">
        <w:rPr>
          <w:rFonts w:ascii="Times New Roman" w:hAnsi="Times New Roman" w:cs="Times New Roman"/>
          <w:sz w:val="28"/>
          <w:szCs w:val="28"/>
        </w:rPr>
        <w:t xml:space="preserve">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BA5C7A"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Положение об отделе, должностные регламенты государственных гражданских служащих отдела;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визирует документы и материалы, подготавливаемые подчиненными государственными гражданскими служащими;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1259">
        <w:rPr>
          <w:rFonts w:ascii="Times New Roman" w:hAnsi="Times New Roman" w:cs="Times New Roman"/>
          <w:sz w:val="28"/>
          <w:szCs w:val="28"/>
        </w:rPr>
        <w:t>роводит совещания по вопросам, отнесенным к компетенции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1259">
        <w:rPr>
          <w:rFonts w:ascii="Times New Roman" w:hAnsi="Times New Roman" w:cs="Times New Roman"/>
          <w:sz w:val="28"/>
          <w:szCs w:val="28"/>
        </w:rPr>
        <w:t xml:space="preserve">о поручению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Госкомитета (лица, исполняющего его обязанности) </w:t>
      </w:r>
      <w:r w:rsidRPr="00221259">
        <w:rPr>
          <w:rFonts w:ascii="Times New Roman" w:hAnsi="Times New Roman" w:cs="Times New Roman"/>
          <w:sz w:val="28"/>
          <w:szCs w:val="28"/>
        </w:rPr>
        <w:t>принимает участие в совещаниях при обсуждении вопросов, отнесенных к ведению отдела, иных мероприятиях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7D35">
        <w:rPr>
          <w:rFonts w:ascii="Times New Roman" w:hAnsi="Times New Roman" w:cs="Times New Roman"/>
          <w:sz w:val="28"/>
          <w:szCs w:val="28"/>
        </w:rPr>
        <w:t>обеспечивает подготовку справок, докладов и другой информации по вопросам</w:t>
      </w:r>
      <w:r>
        <w:rPr>
          <w:rFonts w:ascii="Times New Roman" w:hAnsi="Times New Roman" w:cs="Times New Roman"/>
          <w:sz w:val="28"/>
          <w:szCs w:val="28"/>
        </w:rPr>
        <w:t>, относящимся к деятельности отдела</w:t>
      </w:r>
      <w:r w:rsidRPr="00087D35">
        <w:rPr>
          <w:rFonts w:ascii="Times New Roman" w:hAnsi="Times New Roman" w:cs="Times New Roman"/>
          <w:sz w:val="28"/>
          <w:szCs w:val="28"/>
        </w:rPr>
        <w:t>;</w:t>
      </w:r>
    </w:p>
    <w:p w:rsidR="004F5B22" w:rsidRDefault="004F5B22" w:rsidP="004F5B22">
      <w:pPr>
        <w:pStyle w:val="ConsPlusNonformat"/>
        <w:numPr>
          <w:ilvl w:val="1"/>
          <w:numId w:val="10"/>
        </w:numPr>
        <w:tabs>
          <w:tab w:val="left" w:pos="1276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1A4C">
        <w:rPr>
          <w:rFonts w:ascii="Times New Roman" w:hAnsi="Times New Roman" w:cs="Times New Roman"/>
          <w:sz w:val="28"/>
          <w:szCs w:val="28"/>
        </w:rPr>
        <w:t>участвует в подготовке (подготавливает) разъяснения и ответы по поступившим в отдел обращениям граждан, организаций по вопросам, относящимся к компетенции отдела;</w:t>
      </w:r>
    </w:p>
    <w:p w:rsidR="00ED72F9" w:rsidRDefault="00ED72F9" w:rsidP="004F5B22">
      <w:pPr>
        <w:pStyle w:val="ConsPlusNonformat"/>
        <w:tabs>
          <w:tab w:val="left" w:pos="1134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несоблюдение ограничений, невыполнение обязательств и требований к </w:t>
      </w:r>
      <w:r w:rsidRPr="00176C26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ED72F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23A" w:rsidRDefault="003D323A" w:rsidP="007138B3">
      <w:pPr>
        <w:spacing w:after="0" w:line="240" w:lineRule="auto"/>
      </w:pPr>
      <w:r>
        <w:separator/>
      </w:r>
    </w:p>
  </w:endnote>
  <w:endnote w:type="continuationSeparator" w:id="0">
    <w:p w:rsidR="003D323A" w:rsidRDefault="003D323A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23A" w:rsidRDefault="003D323A" w:rsidP="007138B3">
      <w:pPr>
        <w:spacing w:after="0" w:line="240" w:lineRule="auto"/>
      </w:pPr>
      <w:r>
        <w:separator/>
      </w:r>
    </w:p>
  </w:footnote>
  <w:footnote w:type="continuationSeparator" w:id="0">
    <w:p w:rsidR="003D323A" w:rsidRDefault="003D323A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3FB9"/>
    <w:rsid w:val="0009456D"/>
    <w:rsid w:val="000A27D6"/>
    <w:rsid w:val="000A63C2"/>
    <w:rsid w:val="000A7293"/>
    <w:rsid w:val="000A7A4F"/>
    <w:rsid w:val="000C0328"/>
    <w:rsid w:val="000C413C"/>
    <w:rsid w:val="000C4CEE"/>
    <w:rsid w:val="000D0DE2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323A"/>
    <w:rsid w:val="003D6347"/>
    <w:rsid w:val="003E6955"/>
    <w:rsid w:val="003F4B41"/>
    <w:rsid w:val="00403F51"/>
    <w:rsid w:val="00406F26"/>
    <w:rsid w:val="004230F9"/>
    <w:rsid w:val="004238F1"/>
    <w:rsid w:val="00423F1A"/>
    <w:rsid w:val="00424EFB"/>
    <w:rsid w:val="004257A8"/>
    <w:rsid w:val="00435D82"/>
    <w:rsid w:val="00435F3F"/>
    <w:rsid w:val="00445E66"/>
    <w:rsid w:val="00454651"/>
    <w:rsid w:val="004565BF"/>
    <w:rsid w:val="004676F1"/>
    <w:rsid w:val="00467EC2"/>
    <w:rsid w:val="00470129"/>
    <w:rsid w:val="004852E3"/>
    <w:rsid w:val="0049082B"/>
    <w:rsid w:val="004953E4"/>
    <w:rsid w:val="004A04FF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4F4CCE"/>
    <w:rsid w:val="004F5B22"/>
    <w:rsid w:val="005119EA"/>
    <w:rsid w:val="0051267D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9C"/>
    <w:rsid w:val="008052EC"/>
    <w:rsid w:val="00810B76"/>
    <w:rsid w:val="00824265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9E3"/>
    <w:rsid w:val="00911FF2"/>
    <w:rsid w:val="00917F9D"/>
    <w:rsid w:val="00920D5B"/>
    <w:rsid w:val="00944850"/>
    <w:rsid w:val="009476B4"/>
    <w:rsid w:val="009605E2"/>
    <w:rsid w:val="00961A51"/>
    <w:rsid w:val="0096256C"/>
    <w:rsid w:val="009655A2"/>
    <w:rsid w:val="00976C32"/>
    <w:rsid w:val="009848E7"/>
    <w:rsid w:val="009907D7"/>
    <w:rsid w:val="0099594C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44C1"/>
    <w:rsid w:val="00A977A8"/>
    <w:rsid w:val="00AA2629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151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1ED3"/>
    <w:rsid w:val="00BC7E8D"/>
    <w:rsid w:val="00BD5319"/>
    <w:rsid w:val="00BE728F"/>
    <w:rsid w:val="00BE78C4"/>
    <w:rsid w:val="00BF57DD"/>
    <w:rsid w:val="00C12997"/>
    <w:rsid w:val="00C15B65"/>
    <w:rsid w:val="00C16FB5"/>
    <w:rsid w:val="00C17DE9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6C4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3987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B3CF4"/>
    <w:rsid w:val="00EC0A6D"/>
    <w:rsid w:val="00EC5A83"/>
    <w:rsid w:val="00EC67F8"/>
    <w:rsid w:val="00ED72F9"/>
    <w:rsid w:val="00ED7564"/>
    <w:rsid w:val="00EE063B"/>
    <w:rsid w:val="00EE3EA5"/>
    <w:rsid w:val="00EE6AF8"/>
    <w:rsid w:val="00EE6F94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1A7A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513E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36BB-C8F2-4BD0-BD55-D4FA83F91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2488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23</cp:revision>
  <cp:lastPrinted>2019-09-09T12:28:00Z</cp:lastPrinted>
  <dcterms:created xsi:type="dcterms:W3CDTF">2022-06-09T08:19:00Z</dcterms:created>
  <dcterms:modified xsi:type="dcterms:W3CDTF">2022-06-09T08:38:00Z</dcterms:modified>
</cp:coreProperties>
</file>