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4C300F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4C300F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государственной гражданской службы Республики Татарстан ведущего </w:t>
      </w:r>
      <w:r w:rsidR="008B5D93" w:rsidRPr="004C300F">
        <w:rPr>
          <w:rFonts w:ascii="Times New Roman" w:hAnsi="Times New Roman" w:cs="Times New Roman"/>
          <w:sz w:val="28"/>
          <w:szCs w:val="28"/>
        </w:rPr>
        <w:t xml:space="preserve">специалиста отдела </w:t>
      </w:r>
      <w:r w:rsidR="004C300F">
        <w:rPr>
          <w:rFonts w:ascii="Times New Roman" w:hAnsi="Times New Roman" w:cs="Times New Roman"/>
          <w:sz w:val="28"/>
          <w:szCs w:val="28"/>
        </w:rPr>
        <w:t>финансов, государственного заказа и мобилизационной работы</w:t>
      </w:r>
      <w:r w:rsidR="00A81CC8" w:rsidRPr="004C300F">
        <w:rPr>
          <w:rFonts w:ascii="Times New Roman" w:hAnsi="Times New Roman" w:cs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8B5D93" w:rsidRDefault="00292AC1" w:rsidP="008B5D9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8B5D93">
        <w:rPr>
          <w:rFonts w:ascii="Times New Roman" w:hAnsi="Times New Roman"/>
          <w:sz w:val="28"/>
          <w:szCs w:val="28"/>
        </w:rPr>
        <w:t>«Экономика», «Финансы и кредит», «Государственный аудит», «Юриспруденция», «Государственное и муниципальное управление».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</w:t>
      </w:r>
      <w:r>
        <w:rPr>
          <w:sz w:val="28"/>
          <w:szCs w:val="28"/>
        </w:rPr>
        <w:lastRenderedPageBreak/>
        <w:t xml:space="preserve">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C300F">
        <w:rPr>
          <w:rFonts w:ascii="Times New Roman" w:hAnsi="Times New Roman" w:cs="Times New Roman"/>
          <w:sz w:val="28"/>
          <w:szCs w:val="28"/>
        </w:rPr>
        <w:t>25 января                                по 14 февраля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>02 марта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57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B54C6">
        <w:rPr>
          <w:rFonts w:ascii="Times New Roman" w:hAnsi="Times New Roman"/>
          <w:sz w:val="28"/>
          <w:szCs w:val="28"/>
        </w:rPr>
        <w:t xml:space="preserve">едет </w:t>
      </w:r>
      <w:r>
        <w:rPr>
          <w:rFonts w:ascii="Times New Roman" w:hAnsi="Times New Roman"/>
          <w:sz w:val="28"/>
          <w:szCs w:val="28"/>
        </w:rPr>
        <w:t>работу первичных учетных документов, применяемых для оформления хозяйственных операций, участвует в пров</w:t>
      </w:r>
      <w:r w:rsidR="009435B0">
        <w:rPr>
          <w:rFonts w:ascii="Times New Roman" w:hAnsi="Times New Roman"/>
          <w:sz w:val="28"/>
          <w:szCs w:val="28"/>
        </w:rPr>
        <w:t>едении инвентаризации, контроль</w:t>
      </w:r>
      <w:r>
        <w:rPr>
          <w:rFonts w:ascii="Times New Roman" w:hAnsi="Times New Roman"/>
          <w:sz w:val="28"/>
          <w:szCs w:val="28"/>
        </w:rPr>
        <w:t xml:space="preserve"> за проведением хозяйственных операций, соблюдению технологии обработки бухгалтерской информации и порядка документооборота;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ведет работу учета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исполнения смет доходов и расходов;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обеспечивает правильность и своевременность начисления заработной платы, премий, отпускных, пособий (по временной нетрудоспособности, по уходу за ребенком и другие) и удержания из заработной платы сотрудников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осуществляет ежемесячный расчет и контроль по удержанию из заработной платы налога на доходы с физических лиц;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обеспечивает подготовку необходимой бухгалтерской и статистической отчетности, представление в установленном порядке в соответствующие органы: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ежемесячно: СЗВМ – в Пенсионный фонд РФ, П-4 в Татарстанстат; ежеквартально: 6-НДФЛ и сведения о доходах физических лиц – в Межрайонную инспекцию Федеральной налоговой службы;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</w:t>
      </w:r>
      <w:r w:rsidRPr="008B54C6">
        <w:rPr>
          <w:rFonts w:ascii="Times New Roman" w:hAnsi="Times New Roman"/>
          <w:sz w:val="28"/>
          <w:szCs w:val="28"/>
        </w:rPr>
        <w:t xml:space="preserve">ринимает участие в </w:t>
      </w:r>
      <w:r>
        <w:rPr>
          <w:rFonts w:ascii="Times New Roman" w:hAnsi="Times New Roman"/>
          <w:sz w:val="28"/>
          <w:szCs w:val="28"/>
        </w:rPr>
        <w:t>проведении инвентаризаций кассы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B54C6">
        <w:rPr>
          <w:rFonts w:ascii="Times New Roman" w:hAnsi="Times New Roman"/>
          <w:sz w:val="28"/>
          <w:szCs w:val="28"/>
          <w:lang w:eastAsia="ru-RU"/>
        </w:rPr>
        <w:t>жегодно на начало финансового года составляет приказ о лимите кассы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</w:t>
      </w:r>
      <w:r w:rsidRPr="008B54C6">
        <w:rPr>
          <w:rFonts w:ascii="Times New Roman" w:hAnsi="Times New Roman"/>
          <w:sz w:val="28"/>
          <w:szCs w:val="28"/>
        </w:rPr>
        <w:t>рганизует учет имущества, обязательств и хозяйственных операций, поступающих товарно-материальных ценностей и денежных средств, своевременное отражение на счетах бухгалтерского учета опе</w:t>
      </w:r>
      <w:r>
        <w:rPr>
          <w:rFonts w:ascii="Times New Roman" w:hAnsi="Times New Roman"/>
          <w:sz w:val="28"/>
          <w:szCs w:val="28"/>
        </w:rPr>
        <w:t>раций, связанных с их движением;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я</w:t>
      </w:r>
      <w:r w:rsidRPr="008B54C6">
        <w:rPr>
          <w:rFonts w:ascii="Times New Roman" w:hAnsi="Times New Roman"/>
          <w:sz w:val="28"/>
          <w:szCs w:val="28"/>
        </w:rPr>
        <w:t>вляется материально ответственным лицом и, после издания приказа о приеме его на работу, обязан под расписку ознакомиться с Порядком ведения кассовых операций и заключить договор о полн</w:t>
      </w:r>
      <w:r>
        <w:rPr>
          <w:rFonts w:ascii="Times New Roman" w:hAnsi="Times New Roman"/>
          <w:sz w:val="28"/>
          <w:szCs w:val="28"/>
        </w:rPr>
        <w:t>ой материальной ответственности;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осуществляет контроль </w:t>
      </w:r>
      <w:r w:rsidRPr="008B54C6">
        <w:rPr>
          <w:rFonts w:ascii="Times New Roman" w:hAnsi="Times New Roman"/>
          <w:sz w:val="28"/>
          <w:szCs w:val="28"/>
        </w:rPr>
        <w:t>за сохранностью первичных документов по кассовым операциям</w:t>
      </w:r>
      <w:r>
        <w:rPr>
          <w:rFonts w:ascii="Times New Roman" w:hAnsi="Times New Roman"/>
          <w:sz w:val="28"/>
          <w:szCs w:val="28"/>
        </w:rPr>
        <w:t>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11) </w:t>
      </w:r>
      <w:r w:rsidRPr="0066767C">
        <w:rPr>
          <w:rFonts w:ascii="Times New Roman" w:hAnsi="Times New Roman"/>
          <w:sz w:val="28"/>
          <w:szCs w:val="28"/>
        </w:rPr>
        <w:t>обеспечивает сохранность денежных средств, находящихся в кассе Госкомитета и прочих материальных ценностей (печатей, электронных ключей и т.д.);</w:t>
      </w:r>
    </w:p>
    <w:p w:rsidR="008B5D93" w:rsidRPr="000047F5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8B54C6">
        <w:rPr>
          <w:rFonts w:ascii="Times New Roman" w:hAnsi="Times New Roman" w:cs="Times New Roman"/>
          <w:sz w:val="28"/>
          <w:szCs w:val="28"/>
          <w:shd w:val="clear" w:color="auto" w:fill="FFFFFF"/>
        </w:rPr>
        <w:t>осу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ществляет </w:t>
      </w:r>
      <w:r w:rsidRPr="000047F5">
        <w:rPr>
          <w:rFonts w:ascii="Times New Roman" w:hAnsi="Times New Roman"/>
          <w:sz w:val="28"/>
        </w:rPr>
        <w:t xml:space="preserve">прием и проверку авансовых отчетов, ведет </w:t>
      </w:r>
      <w:hyperlink r:id="rId11" w:tooltip="Аналитический учет" w:history="1">
        <w:r w:rsidRPr="000047F5">
          <w:rPr>
            <w:rFonts w:ascii="Times New Roman" w:hAnsi="Times New Roman"/>
            <w:sz w:val="28"/>
          </w:rPr>
          <w:t>аналитический</w:t>
        </w:r>
      </w:hyperlink>
      <w:r w:rsidRPr="000047F5">
        <w:rPr>
          <w:rFonts w:ascii="Times New Roman" w:hAnsi="Times New Roman"/>
          <w:sz w:val="28"/>
        </w:rPr>
        <w:t xml:space="preserve"> учет расчетов по </w:t>
      </w:r>
      <w:hyperlink r:id="rId12" w:tooltip="Балансовые счета" w:history="1">
        <w:r w:rsidRPr="000047F5">
          <w:rPr>
            <w:rFonts w:ascii="Times New Roman" w:hAnsi="Times New Roman"/>
            <w:sz w:val="28"/>
          </w:rPr>
          <w:t>балансовым</w:t>
        </w:r>
      </w:hyperlink>
      <w:r w:rsidRPr="000047F5">
        <w:rPr>
          <w:rFonts w:ascii="Times New Roman" w:hAnsi="Times New Roman"/>
          <w:sz w:val="28"/>
        </w:rPr>
        <w:t xml:space="preserve"> счетам «Расчеты с </w:t>
      </w:r>
      <w:hyperlink r:id="rId13" w:tooltip="Подотчетные лица" w:history="1">
        <w:r w:rsidRPr="000047F5">
          <w:rPr>
            <w:rFonts w:ascii="Times New Roman" w:hAnsi="Times New Roman"/>
            <w:sz w:val="28"/>
          </w:rPr>
          <w:t>подотчетными лицами</w:t>
        </w:r>
      </w:hyperlink>
      <w:r w:rsidRPr="000047F5">
        <w:rPr>
          <w:rFonts w:ascii="Times New Roman" w:hAnsi="Times New Roman"/>
          <w:sz w:val="28"/>
        </w:rPr>
        <w:t>», формирует журнал операций по расчетам с подотчетными лицами;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F5">
        <w:rPr>
          <w:rFonts w:ascii="Times New Roman" w:hAnsi="Times New Roman"/>
          <w:sz w:val="28"/>
        </w:rPr>
        <w:t xml:space="preserve">13) </w:t>
      </w:r>
      <w:r w:rsidRPr="00813818">
        <w:rPr>
          <w:rFonts w:ascii="Times New Roman" w:hAnsi="Times New Roman"/>
          <w:sz w:val="28"/>
        </w:rPr>
        <w:t xml:space="preserve">ведет учет, отчетность командировочных расходов сотрудников, выезжающих в служебные командировки по Российской Федерации и в страны ближнего и дальнего зарубежья; 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813818">
        <w:rPr>
          <w:rFonts w:ascii="Times New Roman" w:hAnsi="Times New Roman"/>
          <w:sz w:val="28"/>
          <w:szCs w:val="28"/>
        </w:rPr>
        <w:t>ведет учет расчетов с контрагентами по поступление товарно-материальных ценностей;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Pr="00813818">
        <w:rPr>
          <w:rFonts w:ascii="Times New Roman" w:hAnsi="Times New Roman"/>
          <w:sz w:val="28"/>
          <w:szCs w:val="28"/>
        </w:rPr>
        <w:t>ведет учет и списание материальных запасов, формирует акт о списании материальных запасов ф.0504230, и ведомости выдачи материальных ценностей ф.0504210;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813818">
        <w:rPr>
          <w:rFonts w:ascii="Times New Roman" w:hAnsi="Times New Roman"/>
          <w:sz w:val="28"/>
          <w:szCs w:val="28"/>
        </w:rPr>
        <w:t>ежедневно формирует бухгалтерские записи для отражения в бюджетном учете финансово-хозяйственных операций: по учету кассовых операций, с безналичными денежными средствами, по расчетам с поставщиками и подрядчиками, по учету товарно-материальных ценностей;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осуществляет подготовку</w:t>
      </w:r>
      <w:r w:rsidRPr="00813818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ок</w:t>
      </w:r>
      <w:r w:rsidRPr="00813818">
        <w:rPr>
          <w:rFonts w:ascii="Times New Roman" w:hAnsi="Times New Roman"/>
          <w:sz w:val="28"/>
          <w:szCs w:val="28"/>
        </w:rPr>
        <w:t xml:space="preserve"> на оплату расходов аппарата Госкомитета в программе «АЦК-Финансы»;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оформляет заявки на изготовление зарплатных карт в программе зарплатный проект «Орион» Ак Барс банка новым сотрудникам;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Pr="008B54C6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B54C6">
        <w:rPr>
          <w:rFonts w:ascii="Times New Roman" w:hAnsi="Times New Roman" w:cs="Times New Roman"/>
          <w:sz w:val="28"/>
          <w:szCs w:val="28"/>
        </w:rPr>
        <w:t>по расчетам с подотчетными лицами, учету товарно-материальных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C6">
        <w:rPr>
          <w:rFonts w:ascii="Times New Roman" w:hAnsi="Times New Roman" w:cs="Times New Roman"/>
          <w:sz w:val="28"/>
          <w:szCs w:val="28"/>
        </w:rPr>
        <w:t xml:space="preserve">ценностей для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ежемесячной, ежеквартальной, годовой </w:t>
      </w:r>
      <w:r w:rsidRPr="008B54C6">
        <w:rPr>
          <w:rFonts w:ascii="Times New Roman" w:hAnsi="Times New Roman" w:cs="Times New Roman"/>
          <w:sz w:val="28"/>
          <w:szCs w:val="28"/>
        </w:rPr>
        <w:t xml:space="preserve">отчетности, следит за сохранностью бухгалтерских документов, </w:t>
      </w:r>
      <w:r w:rsidRPr="00AF3473">
        <w:rPr>
          <w:rFonts w:ascii="Times New Roman" w:hAnsi="Times New Roman"/>
          <w:sz w:val="28"/>
          <w:szCs w:val="28"/>
        </w:rPr>
        <w:t>оформляет их в соответствии с установленным порядком для передачи в архив;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20) осуществляет обработку и анализа информации о ценах на товары, работы, услуги;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21) формирует начальную (максимальную) цену закупки; требования, предъявляемые к участнику закупки, описывает объект закупки;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22) осуществляет проверку необходимой документации для заключения государственных контрактов для обеспечения нужд Госкомитета;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23) осуществляет процедуру подписания контракта с поставщиками (подрядчиками, исполнителями), взаимодействовать с закупочными комиссиями и технически обеспечивать деятельность закупочных комиссий;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24) осуществляет публичное размещение отчетов (поэтапное размещение),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25) осуществляет ведение реестра государственных</w:t>
      </w:r>
      <w:r>
        <w:rPr>
          <w:rFonts w:ascii="Times New Roman" w:hAnsi="Times New Roman"/>
          <w:snapToGrid w:val="0"/>
          <w:sz w:val="28"/>
          <w:szCs w:val="28"/>
        </w:rPr>
        <w:t xml:space="preserve"> контр</w:t>
      </w:r>
      <w:r w:rsidR="009435B0">
        <w:rPr>
          <w:rFonts w:ascii="Times New Roman" w:hAnsi="Times New Roman"/>
          <w:snapToGrid w:val="0"/>
          <w:sz w:val="28"/>
          <w:szCs w:val="28"/>
        </w:rPr>
        <w:t>актов;</w:t>
      </w:r>
    </w:p>
    <w:p w:rsidR="009435B0" w:rsidRPr="00897B26" w:rsidRDefault="009435B0" w:rsidP="008B5D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26) ведет финансовую работу в программе АИС «Барс-бюджет».</w:t>
      </w:r>
      <w:bookmarkStart w:id="0" w:name="_GoBack"/>
      <w:bookmarkEnd w:id="0"/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E30" w:rsidRDefault="008F2E30" w:rsidP="007138B3">
      <w:pPr>
        <w:spacing w:after="0" w:line="240" w:lineRule="auto"/>
      </w:pPr>
      <w:r>
        <w:separator/>
      </w:r>
    </w:p>
  </w:endnote>
  <w:endnote w:type="continuationSeparator" w:id="0">
    <w:p w:rsidR="008F2E30" w:rsidRDefault="008F2E30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E30" w:rsidRDefault="008F2E30" w:rsidP="007138B3">
      <w:pPr>
        <w:spacing w:after="0" w:line="240" w:lineRule="auto"/>
      </w:pPr>
      <w:r>
        <w:separator/>
      </w:r>
    </w:p>
  </w:footnote>
  <w:footnote w:type="continuationSeparator" w:id="0">
    <w:p w:rsidR="008F2E30" w:rsidRDefault="008F2E30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6C64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hyperlink" Target="http://pandia.ru/text/category/podotchetnie_lit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balansovie_sche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analiticheskij_u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A227-C7C3-41E6-8A93-81268CF8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7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83</cp:revision>
  <cp:lastPrinted>2022-01-21T13:25:00Z</cp:lastPrinted>
  <dcterms:created xsi:type="dcterms:W3CDTF">2015-03-11T12:46:00Z</dcterms:created>
  <dcterms:modified xsi:type="dcterms:W3CDTF">2022-01-24T07:24:00Z</dcterms:modified>
</cp:coreProperties>
</file>