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430" w:rsidRPr="0089019E" w:rsidRDefault="00416430" w:rsidP="00416430">
      <w:pPr>
        <w:spacing w:after="0" w:line="240" w:lineRule="auto"/>
        <w:ind w:firstLine="709"/>
        <w:jc w:val="center"/>
        <w:rPr>
          <w:rFonts w:ascii="Twentytwelve Sans G" w:eastAsia="Times New Roman" w:hAnsi="Twentytwelve Sans G" w:cs="Times New Roman"/>
          <w:b/>
          <w:bCs/>
          <w:color w:val="800000"/>
          <w:sz w:val="32"/>
          <w:szCs w:val="32"/>
          <w:lang w:eastAsia="ru-RU"/>
        </w:rPr>
      </w:pPr>
      <w:r w:rsidRPr="0089019E">
        <w:rPr>
          <w:rFonts w:ascii="Twentytwelve Sans G" w:eastAsia="Times New Roman" w:hAnsi="Twentytwelve Sans G" w:cs="Times New Roman"/>
          <w:b/>
          <w:bCs/>
          <w:color w:val="800000"/>
          <w:sz w:val="32"/>
          <w:szCs w:val="32"/>
          <w:lang w:eastAsia="ru-RU"/>
        </w:rPr>
        <w:t>О ГОСУДАРСТВЕННОМ КОМИТЕТЕ РЕСПУБЛИКИ ТАТАРСТАН ПО ТУРИЗМУ</w:t>
      </w:r>
    </w:p>
    <w:p w:rsidR="00416430" w:rsidRPr="001C5DFE" w:rsidRDefault="00416430" w:rsidP="00416430">
      <w:pPr>
        <w:spacing w:after="0" w:line="360" w:lineRule="auto"/>
        <w:jc w:val="both"/>
        <w:rPr>
          <w:rFonts w:ascii="Times New Roman" w:eastAsia="Times New Roman" w:hAnsi="Times New Roman" w:cs="Times New Roman"/>
          <w:sz w:val="28"/>
          <w:szCs w:val="28"/>
          <w:lang w:eastAsia="ru-RU"/>
        </w:rPr>
      </w:pPr>
    </w:p>
    <w:p w:rsidR="00416430" w:rsidRPr="001C5DFE" w:rsidRDefault="00416430" w:rsidP="00416430">
      <w:pPr>
        <w:spacing w:after="0" w:line="360" w:lineRule="auto"/>
        <w:jc w:val="both"/>
        <w:rPr>
          <w:rFonts w:ascii="Times New Roman" w:eastAsia="Times New Roman" w:hAnsi="Times New Roman" w:cs="Times New Roman"/>
          <w:sz w:val="28"/>
          <w:szCs w:val="28"/>
          <w:lang w:eastAsia="ru-RU"/>
        </w:rPr>
        <w:sectPr w:rsidR="00416430" w:rsidRPr="001C5DFE" w:rsidSect="0089019E">
          <w:headerReference w:type="even" r:id="rId7"/>
          <w:headerReference w:type="default" r:id="rId8"/>
          <w:pgSz w:w="11906" w:h="16838"/>
          <w:pgMar w:top="1134" w:right="850" w:bottom="1134" w:left="1560" w:header="708" w:footer="708" w:gutter="0"/>
          <w:pgNumType w:start="2" w:chapSep="emDash"/>
          <w:cols w:space="708"/>
          <w:docGrid w:linePitch="360"/>
        </w:sectPr>
      </w:pP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lastRenderedPageBreak/>
        <w:t>В соответствии с Указом Президента Республики Татарстан от 3 марта 2014 года № УП-235 «Об Агентстве по туризму Республики Татарстан» образовано Агентство по туризму Республики Татарстан.</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Указом Президента Республики Татарстан от 20 марта 2014 года № УП-286 «О преобразовании Управления государственных закупок Республики Татарстан и Агентства по туризму Республики Татарстан» Агентство по туризму Республики Татарстан преобразовано в Государственный комитет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Государственный комитет Республики Татарстан по туризму является исполнительным органом государственной власти Республики Татарстан межотраслевой компетенции, осуществляющим функции по государственному управлению в сфере туризма и межотраслевому взаимодействию и согласованию действий с министерствами и ведомствами Республики Татарстан в целях развития туристской индустрии и гостеприимства.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color w:val="009999"/>
          <w:sz w:val="24"/>
          <w:szCs w:val="24"/>
          <w:lang w:eastAsia="ru-RU"/>
        </w:rPr>
      </w:pPr>
      <w:r w:rsidRPr="0089019E">
        <w:rPr>
          <w:rFonts w:ascii="Twentytwelve Sans G" w:eastAsia="Times New Roman" w:hAnsi="Twentytwelve Sans G" w:cs="Times New Roman"/>
          <w:b/>
          <w:bCs/>
          <w:color w:val="009999"/>
          <w:sz w:val="24"/>
          <w:szCs w:val="24"/>
          <w:lang w:eastAsia="ru-RU"/>
        </w:rPr>
        <w:t>Деятельность Государственного комитета Республики Татарстан по туризму регламентируется следующими нормативными правовыми актами Республики Татарстан:</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Указ Президента Республики Татарстан от 20</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марта</w:t>
      </w:r>
      <w:r w:rsidRPr="0089019E">
        <w:rPr>
          <w:rFonts w:ascii="Twentytwelve Sans G" w:eastAsia="Times New Roman" w:hAnsi="Twentytwelve Sans G" w:cs="Times New Roman"/>
          <w:sz w:val="20"/>
          <w:szCs w:val="20"/>
          <w:lang w:eastAsia="ru-RU"/>
        </w:rPr>
        <w:t xml:space="preserve"> 2014 </w:t>
      </w:r>
      <w:r w:rsidRPr="0089019E">
        <w:rPr>
          <w:rFonts w:ascii="Twentytwelve Sans G" w:eastAsia="Times New Roman" w:hAnsi="Twentytwelve Sans G" w:cs="Twentytwelve Sans G"/>
          <w:sz w:val="20"/>
          <w:szCs w:val="20"/>
          <w:lang w:eastAsia="ru-RU"/>
        </w:rPr>
        <w:t>года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УП</w:t>
      </w:r>
      <w:r w:rsidRPr="0089019E">
        <w:rPr>
          <w:rFonts w:ascii="Twentytwelve Sans G" w:eastAsia="Times New Roman" w:hAnsi="Twentytwelve Sans G" w:cs="Times New Roman"/>
          <w:sz w:val="20"/>
          <w:szCs w:val="20"/>
          <w:lang w:eastAsia="ru-RU"/>
        </w:rPr>
        <w:t xml:space="preserve">-286 </w:t>
      </w:r>
      <w:r w:rsidRPr="0089019E">
        <w:rPr>
          <w:rFonts w:ascii="Twentytwelve Sans G" w:eastAsia="Times New Roman" w:hAnsi="Twentytwelve Sans G" w:cs="Twentytwelve Sans G"/>
          <w:sz w:val="20"/>
          <w:szCs w:val="20"/>
          <w:lang w:eastAsia="ru-RU"/>
        </w:rPr>
        <w:t>«О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преобразовании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Управления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закупок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Агентства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Указ Президента Республики Татарстан от 24</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марта</w:t>
      </w:r>
      <w:r w:rsidRPr="0089019E">
        <w:rPr>
          <w:rFonts w:ascii="Twentytwelve Sans G" w:eastAsia="Times New Roman" w:hAnsi="Twentytwelve Sans G" w:cs="Times New Roman"/>
          <w:sz w:val="20"/>
          <w:szCs w:val="20"/>
          <w:lang w:eastAsia="ru-RU"/>
        </w:rPr>
        <w:t xml:space="preserve"> 2014 </w:t>
      </w:r>
      <w:r w:rsidRPr="0089019E">
        <w:rPr>
          <w:rFonts w:ascii="Twentytwelve Sans G" w:eastAsia="Times New Roman" w:hAnsi="Twentytwelve Sans G" w:cs="Twentytwelve Sans G"/>
          <w:sz w:val="20"/>
          <w:szCs w:val="20"/>
          <w:lang w:eastAsia="ru-RU"/>
        </w:rPr>
        <w:t>года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УП</w:t>
      </w:r>
      <w:r w:rsidRPr="0089019E">
        <w:rPr>
          <w:rFonts w:ascii="Twentytwelve Sans G" w:eastAsia="Times New Roman" w:hAnsi="Twentytwelve Sans G" w:cs="Times New Roman"/>
          <w:sz w:val="20"/>
          <w:szCs w:val="20"/>
          <w:lang w:eastAsia="ru-RU"/>
        </w:rPr>
        <w:t xml:space="preserve">-298 </w:t>
      </w:r>
      <w:r w:rsidRPr="0089019E">
        <w:rPr>
          <w:rFonts w:ascii="Twentytwelve Sans G" w:eastAsia="Times New Roman" w:hAnsi="Twentytwelve Sans G" w:cs="Twentytwelve Sans G"/>
          <w:sz w:val="20"/>
          <w:szCs w:val="20"/>
          <w:lang w:eastAsia="ru-RU"/>
        </w:rPr>
        <w:t>«О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назначении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Иванова</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w:t>
      </w:r>
      <w:r w:rsidRPr="0089019E">
        <w:rPr>
          <w:rFonts w:ascii="Twentytwelve Sans G" w:eastAsia="Times New Roman" w:hAnsi="Twentytwelve Sans G" w:cs="Twentytwelve Sans G"/>
          <w:sz w:val="20"/>
          <w:szCs w:val="20"/>
          <w:lang w:eastAsia="ru-RU"/>
        </w:rPr>
        <w:t>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председателем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туризму»</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lastRenderedPageBreak/>
        <w:t>- Указ Президента Республики Татарстан от 25</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сентября</w:t>
      </w:r>
      <w:r w:rsidRPr="0089019E">
        <w:rPr>
          <w:rFonts w:ascii="Twentytwelve Sans G" w:eastAsia="Times New Roman" w:hAnsi="Twentytwelve Sans G" w:cs="Times New Roman"/>
          <w:sz w:val="20"/>
          <w:szCs w:val="20"/>
          <w:lang w:eastAsia="ru-RU"/>
        </w:rPr>
        <w:t xml:space="preserve"> 2015 </w:t>
      </w:r>
      <w:r w:rsidRPr="0089019E">
        <w:rPr>
          <w:rFonts w:ascii="Twentytwelve Sans G" w:eastAsia="Times New Roman" w:hAnsi="Twentytwelve Sans G" w:cs="Twentytwelve Sans G"/>
          <w:sz w:val="20"/>
          <w:szCs w:val="20"/>
          <w:lang w:eastAsia="ru-RU"/>
        </w:rPr>
        <w:t>года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УП</w:t>
      </w:r>
      <w:r w:rsidRPr="0089019E">
        <w:rPr>
          <w:rFonts w:ascii="Twentytwelve Sans G" w:eastAsia="Times New Roman" w:hAnsi="Twentytwelve Sans G" w:cs="Times New Roman"/>
          <w:sz w:val="20"/>
          <w:szCs w:val="20"/>
          <w:lang w:eastAsia="ru-RU"/>
        </w:rPr>
        <w:t xml:space="preserve">-924 </w:t>
      </w:r>
      <w:r w:rsidRPr="0089019E">
        <w:rPr>
          <w:rFonts w:ascii="Twentytwelve Sans G" w:eastAsia="Times New Roman" w:hAnsi="Twentytwelve Sans G" w:cs="Twentytwelve Sans G"/>
          <w:sz w:val="20"/>
          <w:szCs w:val="20"/>
          <w:lang w:eastAsia="ru-RU"/>
        </w:rPr>
        <w:t>«О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назначении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Иванова</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w:t>
      </w:r>
      <w:r w:rsidRPr="0089019E">
        <w:rPr>
          <w:rFonts w:ascii="Twentytwelve Sans G" w:eastAsia="Times New Roman" w:hAnsi="Twentytwelve Sans G" w:cs="Twentytwelve Sans G"/>
          <w:sz w:val="20"/>
          <w:szCs w:val="20"/>
          <w:lang w:eastAsia="ru-RU"/>
        </w:rPr>
        <w:t>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председател</w:t>
      </w:r>
      <w:r w:rsidRPr="0089019E">
        <w:rPr>
          <w:rFonts w:ascii="Twentytwelve Sans G" w:eastAsia="Times New Roman" w:hAnsi="Twentytwelve Sans G" w:cs="Times New Roman"/>
          <w:sz w:val="20"/>
          <w:szCs w:val="20"/>
          <w:lang w:eastAsia="ru-RU"/>
        </w:rPr>
        <w:t>ем Государственного комитета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xml:space="preserve">- постановление Кабинета Министров Республики Татарстан от 12.04.2014 № 234 «Вопросы Государственного комитета Республики </w:t>
      </w:r>
      <w:bookmarkStart w:id="0" w:name="_GoBack"/>
      <w:bookmarkEnd w:id="0"/>
      <w:r w:rsidRPr="0089019E">
        <w:rPr>
          <w:rFonts w:ascii="Twentytwelve Sans G" w:eastAsia="Times New Roman" w:hAnsi="Twentytwelve Sans G" w:cs="Times New Roman"/>
          <w:sz w:val="20"/>
          <w:szCs w:val="20"/>
          <w:lang w:eastAsia="ru-RU"/>
        </w:rPr>
        <w:t>Татарстан по туризму» (с изменениями, внесенными постановлениями Кабинета Министров Республики Татарстан от 15.01.2015 № 9, от 15.08.2016 № 565, от 16.09.2016 № 648, от 21.03.2017 № 171, от 31.05.2017 № 327, от 18.09.2017 № 680, от 10.10.2017 № 784);</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постановление Кабинета Министров Республики Татарстан от 15.01.2015 № 8 «Об утверждении состава коллегии Государственного комитета Республики Татарстан по туризму» (с изменениями, внесенными постановлением Кабинета Министров Республики Татарстан 07.05.2015 № 330);</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постановление Кабинета Министров Республики Татарстан от 29.08.2011 № 726 «Об уполномоченном органе по аккредитации организаций, осуществляющих классификацию объектов туристской индустрии» (с изменениями, внесенными постановлениями Кабинета Министров Республики Татарстан от 06.06.2014 № 381, от 10.12.2015 № 938).</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
          <w:bCs/>
          <w:color w:val="009999"/>
          <w:sz w:val="24"/>
          <w:szCs w:val="24"/>
          <w:lang w:eastAsia="ru-RU"/>
        </w:rPr>
      </w:pPr>
      <w:r w:rsidRPr="0089019E">
        <w:rPr>
          <w:rFonts w:ascii="Twentytwelve Sans G" w:eastAsia="Times New Roman" w:hAnsi="Twentytwelve Sans G" w:cs="Times New Roman"/>
          <w:b/>
          <w:bCs/>
          <w:color w:val="009999"/>
          <w:sz w:val="24"/>
          <w:szCs w:val="24"/>
          <w:lang w:eastAsia="ru-RU"/>
        </w:rPr>
        <w:t>Основными задачами Государственного комитета Республики Татарстан по туризму являются:</w:t>
      </w:r>
      <w:r w:rsidRPr="0089019E">
        <w:rPr>
          <w:rFonts w:ascii="Calibri" w:eastAsia="Times New Roman" w:hAnsi="Calibri" w:cs="Calibri"/>
          <w:b/>
          <w:bCs/>
          <w:color w:val="009999"/>
          <w:sz w:val="24"/>
          <w:szCs w:val="24"/>
          <w:lang w:eastAsia="ru-RU"/>
        </w:rPr>
        <w:t>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участие в осуществлении государственной политики в сфере туризма;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определение приоритетных направлений и стратегии развития сферы туризма и их реализация;</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xml:space="preserve">- взаимодействие с министерствами и ведомствами Республики Татарстан по </w:t>
      </w:r>
      <w:r w:rsidRPr="0089019E">
        <w:rPr>
          <w:rFonts w:ascii="Twentytwelve Sans G" w:eastAsia="Times New Roman" w:hAnsi="Twentytwelve Sans G" w:cs="Times New Roman"/>
          <w:sz w:val="20"/>
          <w:szCs w:val="20"/>
          <w:lang w:eastAsia="ru-RU"/>
        </w:rPr>
        <w:lastRenderedPageBreak/>
        <w:t>вопросам развития сферы туризма, туристской индустрии и гостеприимства;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взаимодействие с участниками туристского рынка, осуществление государственной поддержки юридических и физических лиц в реализации проектов в сфере туризма.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
          <w:bCs/>
          <w:color w:val="009999"/>
          <w:sz w:val="24"/>
          <w:szCs w:val="24"/>
          <w:lang w:eastAsia="ru-RU"/>
        </w:rPr>
      </w:pPr>
      <w:r w:rsidRPr="0089019E">
        <w:rPr>
          <w:rFonts w:ascii="Twentytwelve Sans G" w:eastAsia="Times New Roman" w:hAnsi="Twentytwelve Sans G" w:cs="Times New Roman"/>
          <w:b/>
          <w:bCs/>
          <w:color w:val="009999"/>
          <w:sz w:val="24"/>
          <w:szCs w:val="24"/>
          <w:lang w:eastAsia="ru-RU"/>
        </w:rPr>
        <w:t>Государственный комитет Республики Татарстан по туризму несет ответственность за осуществление основной функции-</w:t>
      </w:r>
    </w:p>
    <w:p w:rsidR="00416430"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управление в сфере туризма, в том числе разработка и реализация законов и иных нормативных правовых актов Республики Татарстан, регулирующих туристскую деятельность</w:t>
      </w:r>
      <w:r>
        <w:rPr>
          <w:rFonts w:ascii="Twentytwelve Sans G" w:eastAsia="Times New Roman" w:hAnsi="Twentytwelve Sans G" w:cs="Times New Roman"/>
          <w:bCs/>
          <w:sz w:val="20"/>
          <w:szCs w:val="20"/>
          <w:lang w:eastAsia="ru-RU"/>
        </w:rPr>
        <w:t>.</w:t>
      </w:r>
    </w:p>
    <w:p w:rsidR="00416430" w:rsidRDefault="00416430" w:rsidP="00416430">
      <w:pPr>
        <w:jc w:val="both"/>
        <w:rPr>
          <w:rFonts w:ascii="Twentytwelve Sans G" w:eastAsia="Times New Roman" w:hAnsi="Twentytwelve Sans G" w:cs="Times New Roman"/>
          <w:bCs/>
          <w:sz w:val="20"/>
          <w:szCs w:val="20"/>
          <w:lang w:eastAsia="ru-RU"/>
        </w:rPr>
      </w:pPr>
    </w:p>
    <w:p w:rsidR="00416430" w:rsidRPr="0089019E" w:rsidRDefault="00416430" w:rsidP="00416430">
      <w:pPr>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Государственный комитет Республики Татарстан по туризму осуществляет следующие полномочия:</w:t>
      </w:r>
    </w:p>
    <w:p w:rsidR="00416430" w:rsidRPr="0089019E" w:rsidRDefault="00416430" w:rsidP="00416430">
      <w:pPr>
        <w:spacing w:before="8" w:after="8"/>
        <w:ind w:right="141"/>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определяет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основные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задачи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приоритетные</w:t>
      </w:r>
      <w:r w:rsidRPr="0089019E">
        <w:rPr>
          <w:rFonts w:ascii="Twentytwelve Sans G" w:eastAsia="Times New Roman" w:hAnsi="Twentytwelve Sans G" w:cs="Times New Roman"/>
          <w:sz w:val="20"/>
          <w:szCs w:val="20"/>
          <w:lang w:eastAsia="ru-RU"/>
        </w:rPr>
        <w:t xml:space="preserve"> направления развития туризма в Республике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разработке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документов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стратегического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планирования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отнесенным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полномочиям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политики</w:t>
      </w:r>
      <w:r w:rsidRPr="0089019E">
        <w:rPr>
          <w:rFonts w:ascii="Twentytwelve Sans G" w:eastAsia="Times New Roman" w:hAnsi="Twentytwelve Sans G" w:cs="Times New Roman"/>
          <w:sz w:val="20"/>
          <w:szCs w:val="20"/>
          <w:lang w:eastAsia="ru-RU"/>
        </w:rPr>
        <w:t xml:space="preserve"> в сфере туризма;</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реализует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мероприятия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направленные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создание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благоприятных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условий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для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индустрии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создает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обеспечивает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благоприятные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условия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для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беспрепятственного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доступа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экскурсантов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том</w:t>
      </w:r>
      <w:r w:rsidRPr="0089019E">
        <w:rPr>
          <w:rFonts w:ascii="Twentytwelve Sans G" w:eastAsia="Times New Roman" w:hAnsi="Twentytwelve Sans G" w:cs="Times New Roman"/>
          <w:sz w:val="20"/>
          <w:szCs w:val="20"/>
          <w:lang w:eastAsia="ru-RU"/>
        </w:rPr>
        <w:t xml:space="preserve"> числе из числа инвалидов, к туристским ресурсам, находящимся на территории Республики Татарстан, и средствам связи, а также получения медицинской, правовой и иных видов неотложной помощи;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реализует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созданию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системы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навигации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ориентирования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фере туризма на территории Республики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lastRenderedPageBreak/>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проводит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аккредитацию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осуществляющих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классификацию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объектов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индустрии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включающих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гостиницы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иные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средства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размещения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горнолыжные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трассы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пляжи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числе</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монит</w:t>
      </w:r>
      <w:r w:rsidRPr="0089019E">
        <w:rPr>
          <w:rFonts w:ascii="Twentytwelve Sans G" w:eastAsia="Times New Roman" w:hAnsi="Twentytwelve Sans G" w:cs="Times New Roman"/>
          <w:sz w:val="20"/>
          <w:szCs w:val="20"/>
          <w:lang w:eastAsia="ru-RU"/>
        </w:rPr>
        <w:t>оринг деятельности аккредитованных организаций, осуществляющих классификацию объектов туристской индустрии;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оформляет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аттестаты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аккредитации</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ведет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перечень</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аккредитованных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организаций</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организует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работу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апелляционных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комиссий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аккредитаци</w:t>
      </w:r>
      <w:r w:rsidRPr="0089019E">
        <w:rPr>
          <w:rFonts w:ascii="Twentytwelve Sans G" w:eastAsia="Times New Roman" w:hAnsi="Twentytwelve Sans G" w:cs="Times New Roman"/>
          <w:sz w:val="20"/>
          <w:szCs w:val="20"/>
          <w:lang w:eastAsia="ru-RU"/>
        </w:rPr>
        <w:t>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устанавливает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порядок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уведомления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аккредитованными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организациями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планируемом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осуществлении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классификации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объектов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индустрии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включающих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гостиницы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иные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средства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размещения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w:t>
      </w:r>
      <w:r w:rsidRPr="0089019E">
        <w:rPr>
          <w:rFonts w:ascii="Twentytwelve Sans G" w:eastAsia="Times New Roman" w:hAnsi="Twentytwelve Sans G" w:cs="Times New Roman"/>
          <w:sz w:val="20"/>
          <w:szCs w:val="20"/>
          <w:lang w:eastAsia="ru-RU"/>
        </w:rPr>
        <w:t>рнолыжные трассы, пляжи, расположенные в пределах территории Республики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оказывает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содействие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продвижении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продуктов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внутреннем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мировом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рынках</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реализует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поддержке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приоритетных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направле</w:t>
      </w:r>
      <w:r w:rsidRPr="0089019E">
        <w:rPr>
          <w:rFonts w:ascii="Twentytwelve Sans G" w:eastAsia="Times New Roman" w:hAnsi="Twentytwelve Sans G" w:cs="Times New Roman"/>
          <w:sz w:val="20"/>
          <w:szCs w:val="20"/>
          <w:lang w:eastAsia="ru-RU"/>
        </w:rPr>
        <w:t>ний развития туризма в Республике Татарстан, в том числе социального туризма, детского туризма и самодеятельного туризма;</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реализует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комплекс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экскурсий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путешествий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культурно</w:t>
      </w:r>
      <w:r w:rsidRPr="0089019E">
        <w:rPr>
          <w:rFonts w:ascii="Twentytwelve Sans G" w:eastAsia="Times New Roman" w:hAnsi="Twentytwelve Sans G" w:cs="Times New Roman"/>
          <w:sz w:val="20"/>
          <w:szCs w:val="20"/>
          <w:lang w:eastAsia="ru-RU"/>
        </w:rPr>
        <w:t>-</w:t>
      </w:r>
      <w:r w:rsidRPr="0089019E">
        <w:rPr>
          <w:rFonts w:ascii="Twentytwelve Sans G" w:eastAsia="Times New Roman" w:hAnsi="Twentytwelve Sans G" w:cs="Twentytwelve Sans G"/>
          <w:sz w:val="20"/>
          <w:szCs w:val="20"/>
          <w:lang w:eastAsia="ru-RU"/>
        </w:rPr>
        <w:t>познавательными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целями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для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обучающихся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общеобразовательн</w:t>
      </w:r>
      <w:r w:rsidRPr="0089019E">
        <w:rPr>
          <w:rFonts w:ascii="Twentytwelve Sans G" w:eastAsia="Times New Roman" w:hAnsi="Twentytwelve Sans G" w:cs="Times New Roman"/>
          <w:sz w:val="20"/>
          <w:szCs w:val="20"/>
          <w:lang w:eastAsia="ru-RU"/>
        </w:rPr>
        <w:t>ых организациях;</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организует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проводит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мероприятия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региональном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межмуниципальном</w:t>
      </w:r>
      <w:r w:rsidRPr="0089019E">
        <w:rPr>
          <w:rFonts w:ascii="Twentytwelve Sans G" w:eastAsia="Times New Roman" w:hAnsi="Twentytwelve Sans G" w:cs="Times New Roman"/>
          <w:b/>
          <w:bCs/>
          <w:color w:val="800000"/>
          <w:sz w:val="20"/>
          <w:szCs w:val="20"/>
          <w:lang w:eastAsia="ru-RU"/>
        </w:rPr>
        <w:t xml:space="preserve"> </w:t>
      </w:r>
      <w:r w:rsidRPr="0089019E">
        <w:rPr>
          <w:rFonts w:ascii="Twentytwelve Sans G" w:eastAsia="Times New Roman" w:hAnsi="Twentytwelve Sans G" w:cs="Times New Roman"/>
          <w:sz w:val="20"/>
          <w:szCs w:val="20"/>
          <w:lang w:eastAsia="ru-RU"/>
        </w:rPr>
        <w:t>уровне;</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межправительственных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соглашений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информационном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обеспечении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создании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w:t>
      </w:r>
      <w:r w:rsidRPr="0089019E">
        <w:rPr>
          <w:rFonts w:ascii="Twentytwelve Sans G" w:eastAsia="Times New Roman" w:hAnsi="Twentytwelve Sans G" w:cs="Times New Roman"/>
          <w:sz w:val="20"/>
          <w:szCs w:val="20"/>
          <w:lang w:eastAsia="ru-RU"/>
        </w:rPr>
        <w:t>е Татарстан туристских информационных центров и обеспечении их функционирования;</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lastRenderedPageBreak/>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разработке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проектов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программ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экономического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социального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части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поддержки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индустрии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терр</w:t>
      </w:r>
      <w:r w:rsidRPr="0089019E">
        <w:rPr>
          <w:rFonts w:ascii="Twentytwelve Sans G" w:eastAsia="Times New Roman" w:hAnsi="Twentytwelve Sans G" w:cs="Times New Roman"/>
          <w:sz w:val="20"/>
          <w:szCs w:val="20"/>
          <w:lang w:eastAsia="ru-RU"/>
        </w:rPr>
        <w:t>итории Республики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разработке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проектов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прогнозов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социально</w:t>
      </w:r>
      <w:r w:rsidRPr="0089019E">
        <w:rPr>
          <w:rFonts w:ascii="Twentytwelve Sans G" w:eastAsia="Times New Roman" w:hAnsi="Twentytwelve Sans G" w:cs="Times New Roman"/>
          <w:sz w:val="20"/>
          <w:szCs w:val="20"/>
          <w:lang w:eastAsia="ru-RU"/>
        </w:rPr>
        <w:t>-</w:t>
      </w:r>
      <w:r w:rsidRPr="0089019E">
        <w:rPr>
          <w:rFonts w:ascii="Twentytwelve Sans G" w:eastAsia="Times New Roman" w:hAnsi="Twentytwelve Sans G" w:cs="Twentytwelve Sans G"/>
          <w:sz w:val="20"/>
          <w:szCs w:val="20"/>
          <w:lang w:eastAsia="ru-RU"/>
        </w:rPr>
        <w:t>экономического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предложений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проекту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бюджета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входящим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компетенцию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w:t>
      </w:r>
      <w:r w:rsidRPr="0089019E">
        <w:rPr>
          <w:rFonts w:ascii="Twentytwelve Sans G" w:eastAsia="Times New Roman" w:hAnsi="Twentytwelve Sans G" w:cs="Times New Roman"/>
          <w:sz w:val="20"/>
          <w:szCs w:val="20"/>
          <w:lang w:eastAsia="ru-RU"/>
        </w:rPr>
        <w:t>тарстан по туризму;</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разрабатывает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вносит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установленном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порядке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Правительство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предложения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отнесенным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ведению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числе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проекты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законов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нормативны</w:t>
      </w:r>
      <w:r w:rsidRPr="0089019E">
        <w:rPr>
          <w:rFonts w:ascii="Twentytwelve Sans G" w:eastAsia="Times New Roman" w:hAnsi="Twentytwelve Sans G" w:cs="Times New Roman"/>
          <w:sz w:val="20"/>
          <w:szCs w:val="20"/>
          <w:lang w:eastAsia="ru-RU"/>
        </w:rPr>
        <w:t>х правовых актов Республики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разрабатывает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предложения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участию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федеральных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программах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входящим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компетенцию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разработку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программ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гостеприимства</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оказывает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методическую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поддержку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содействие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местного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самоуправления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разработке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w:t>
      </w:r>
      <w:r w:rsidRPr="0089019E">
        <w:rPr>
          <w:rFonts w:ascii="Twentytwelve Sans G" w:eastAsia="Times New Roman" w:hAnsi="Twentytwelve Sans G" w:cs="Times New Roman"/>
          <w:sz w:val="20"/>
          <w:szCs w:val="20"/>
          <w:lang w:eastAsia="ru-RU"/>
        </w:rPr>
        <w:t>ма на территориях муниципальных образований Республики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анализ</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финансовых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экономических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социальных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показателей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эффективности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применения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ее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готовит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прогноз</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Республике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оказывает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государственную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поддержку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организациям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осуществляющим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деятельность</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социальной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значимости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lastRenderedPageBreak/>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организует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работу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формированию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информационной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системы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поддержки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обеспечивающей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получение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эконом</w:t>
      </w:r>
      <w:r w:rsidRPr="0089019E">
        <w:rPr>
          <w:rFonts w:ascii="Twentytwelve Sans G" w:eastAsia="Times New Roman" w:hAnsi="Twentytwelve Sans G" w:cs="Times New Roman"/>
          <w:sz w:val="20"/>
          <w:szCs w:val="20"/>
          <w:lang w:eastAsia="ru-RU"/>
        </w:rPr>
        <w:t>ической, статистической, правовой и иной информации организациями в сфере туризма и туристской индустрии;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комплекс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продвижению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популяризации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возможностей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ресурсов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российском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междунар</w:t>
      </w:r>
      <w:r w:rsidRPr="0089019E">
        <w:rPr>
          <w:rFonts w:ascii="Twentytwelve Sans G" w:eastAsia="Times New Roman" w:hAnsi="Twentytwelve Sans G" w:cs="Times New Roman"/>
          <w:sz w:val="20"/>
          <w:szCs w:val="20"/>
          <w:lang w:eastAsia="ru-RU"/>
        </w:rPr>
        <w:t>одном туристских рынках, в том числе в информационно-телекоммуникационной сети «Интернет»;</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взаимодействует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федеральными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органами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власти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программ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проведении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совместных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мероприятий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гостеп</w:t>
      </w:r>
      <w:r w:rsidRPr="0089019E">
        <w:rPr>
          <w:rFonts w:ascii="Twentytwelve Sans G" w:eastAsia="Times New Roman" w:hAnsi="Twentytwelve Sans G" w:cs="Times New Roman"/>
          <w:sz w:val="20"/>
          <w:szCs w:val="20"/>
          <w:lang w:eastAsia="ru-RU"/>
        </w:rPr>
        <w:t>риимства;</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содействует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развитию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межрегионального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международного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сотрудничества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индустрии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также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содействует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деятельности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общественных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объединений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выражающих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интересы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индустрии</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орган</w:t>
      </w:r>
      <w:r w:rsidRPr="0089019E">
        <w:rPr>
          <w:rFonts w:ascii="Twentytwelve Sans G" w:eastAsia="Times New Roman" w:hAnsi="Twentytwelve Sans G" w:cs="Times New Roman"/>
          <w:sz w:val="20"/>
          <w:szCs w:val="20"/>
          <w:lang w:eastAsia="ru-RU"/>
        </w:rPr>
        <w:t>изует проведение и участвует в конференциях, фестивалях, семинарах, выставках, конкурсах и других проводимых в Республике Татарстан и за ее пределами мероприятиях по вопросам, входящим в компетенцию Госкомитета;</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комплекс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созданию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w:t>
      </w:r>
      <w:r w:rsidRPr="0089019E">
        <w:rPr>
          <w:rFonts w:ascii="Twentytwelve Sans G" w:eastAsia="Times New Roman" w:hAnsi="Twentytwelve Sans G" w:cs="Times New Roman"/>
          <w:sz w:val="20"/>
          <w:szCs w:val="20"/>
          <w:lang w:eastAsia="ru-RU"/>
        </w:rPr>
        <w:t>спублике Татарстан комфортных условий для пребывания туристов;</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оказывает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методическую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поддержку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содействие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повышении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квалификации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кадров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индустрии</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заключает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договоры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соглашения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пределах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своей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компетенции</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ведет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реестр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дого</w:t>
      </w:r>
      <w:r w:rsidRPr="0089019E">
        <w:rPr>
          <w:rFonts w:ascii="Twentytwelve Sans G" w:eastAsia="Times New Roman" w:hAnsi="Twentytwelve Sans G" w:cs="Times New Roman"/>
          <w:sz w:val="20"/>
          <w:szCs w:val="20"/>
          <w:lang w:eastAsia="ru-RU"/>
        </w:rPr>
        <w:t xml:space="preserve">воров, соглашений и иных актов публично-правового характера, заключенных в соответствии со своей компетенцией с федеральными органами исполнительной власти, их территориальными органами, органами исполнительной власти субъектов Российской </w:t>
      </w:r>
      <w:r w:rsidRPr="0089019E">
        <w:rPr>
          <w:rFonts w:ascii="Twentytwelve Sans G" w:eastAsia="Times New Roman" w:hAnsi="Twentytwelve Sans G" w:cs="Times New Roman"/>
          <w:sz w:val="20"/>
          <w:szCs w:val="20"/>
          <w:lang w:eastAsia="ru-RU"/>
        </w:rPr>
        <w:lastRenderedPageBreak/>
        <w:t>Федерации, иными российскими и иностранными органами и организациями;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соответствии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законодательствами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Российской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Федерации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работу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комплектованию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хранению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учету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использованию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архивных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документов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образовавшихся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процессе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дея</w:t>
      </w:r>
      <w:r w:rsidRPr="0089019E">
        <w:rPr>
          <w:rFonts w:ascii="Twentytwelve Sans G" w:eastAsia="Times New Roman" w:hAnsi="Twentytwelve Sans G" w:cs="Times New Roman"/>
          <w:sz w:val="20"/>
          <w:szCs w:val="20"/>
          <w:lang w:eastAsia="ru-RU"/>
        </w:rPr>
        <w:t>тельности Государственного комитета Республики Татарстан по туризму;</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взаимодействие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предприятиями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гостиничного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типа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продвижению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туристских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возможностей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повышению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качества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услуг</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объектов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экскурсоводами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повышению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их</w:t>
      </w:r>
      <w:r w:rsidRPr="0089019E">
        <w:rPr>
          <w:rFonts w:ascii="Twentytwelve Sans G" w:eastAsia="Times New Roman" w:hAnsi="Twentytwelve Sans G" w:cs="Times New Roman"/>
          <w:sz w:val="20"/>
          <w:szCs w:val="20"/>
          <w:lang w:eastAsia="ru-RU"/>
        </w:rPr>
        <w:t xml:space="preserve"> квалификации;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обеспечивает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части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относящейся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ведения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проведение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комплекса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организационных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технических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мероприятий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мобилизационной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подготовке</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взаимодействует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средствами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массо</w:t>
      </w:r>
      <w:r w:rsidRPr="0089019E">
        <w:rPr>
          <w:rFonts w:ascii="Twentytwelve Sans G" w:eastAsia="Times New Roman" w:hAnsi="Twentytwelve Sans G" w:cs="Times New Roman"/>
          <w:sz w:val="20"/>
          <w:szCs w:val="20"/>
          <w:lang w:eastAsia="ru-RU"/>
        </w:rPr>
        <w:t>вой информации по вопросам, входящим в компетенцию Государственного комитета Республики Татарстан по туризму;</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рассматривает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обращения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граждан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организаций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входящим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компетенцию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туризму</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w:t>
      </w:r>
      <w:r w:rsidRPr="0089019E">
        <w:rPr>
          <w:rFonts w:ascii="Twentytwelve Sans G" w:eastAsia="Times New Roman" w:hAnsi="Twentytwelve Sans G" w:cs="Times New Roman"/>
          <w:sz w:val="20"/>
          <w:szCs w:val="20"/>
          <w:lang w:eastAsia="ru-RU"/>
        </w:rPr>
        <w:t>существляет в порядке, установленном законодательством, функции главного распорядителя средств бюджета Республики Татарстан, предусмотренных на содержание Государственного комитета Республики Татарстан по туризму и реализацию возложенных на него функций;</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организует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проводит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мероприятия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повышению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лояльности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жителей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туристам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сфере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туризма</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разрабатывает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методические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материалы</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рекомендации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входящим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компетенцию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комитета</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туризму;</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ежегодно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до</w:t>
      </w:r>
      <w:r w:rsidRPr="0089019E">
        <w:rPr>
          <w:rFonts w:ascii="Twentytwelve Sans G" w:eastAsia="Times New Roman" w:hAnsi="Twentytwelve Sans G" w:cs="Times New Roman"/>
          <w:sz w:val="20"/>
          <w:szCs w:val="20"/>
          <w:lang w:eastAsia="ru-RU"/>
        </w:rPr>
        <w:t xml:space="preserve"> 1 </w:t>
      </w:r>
      <w:r w:rsidRPr="0089019E">
        <w:rPr>
          <w:rFonts w:ascii="Twentytwelve Sans G" w:eastAsia="Times New Roman" w:hAnsi="Twentytwelve Sans G" w:cs="Twentytwelve Sans G"/>
          <w:sz w:val="20"/>
          <w:szCs w:val="20"/>
          <w:lang w:eastAsia="ru-RU"/>
        </w:rPr>
        <w:t>февраля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представляет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отчет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антикоррупционной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lastRenderedPageBreak/>
        <w:t>политики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специальный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государственный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орган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реализации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антикоррупционной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политики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пределах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своей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компетенции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мониторинг</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правоп</w:t>
      </w:r>
      <w:r w:rsidRPr="0089019E">
        <w:rPr>
          <w:rFonts w:ascii="Twentytwelve Sans G" w:eastAsia="Times New Roman" w:hAnsi="Twentytwelve Sans G" w:cs="Times New Roman"/>
          <w:sz w:val="20"/>
          <w:szCs w:val="20"/>
          <w:lang w:eastAsia="ru-RU"/>
        </w:rPr>
        <w:t>рименения в Республике Татарстан в соответствии с Методикой осуществления мониторинга правоприменения в Российской Федерации, утвержденной постановлением Правительства Российской Федерации от 19 августа 2011 г. № 694 «Об утверждении Методики осуществления мониторинга правоприменения в Российской Федерации»;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функции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полномочия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учредителя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подведомственных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государственных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казенных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бюджетных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автономных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учреждений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далее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учреждения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том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числе</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подготавливает проекты решений о создании, реорганизации, изменении типа, ликвидации учреждений, утверждает их уставы и вносит в них изменения;</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формирует и утверждает учреждениям государственное задание на оказание государственных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осуществляет иные функции и полномочия учредителя учреждений;</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разрабатывает проекты стандартов качества государственных услуг, предоставляемых учреждениями;</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ежегодно проводит оценку соответствия качества фактически предоставляемых учреждениями государственных услуг установленным стандартам качества государственных услуг Республики Татарстан;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проводит оценку соответствия деятельности учреждений установленным критериям оценки деятельности учреждений;</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xml:space="preserve">- осуществляет оперативное управление государственным имуществом Республики Татарстан, переданным на баланс </w:t>
      </w:r>
      <w:r w:rsidRPr="0089019E">
        <w:rPr>
          <w:rFonts w:ascii="Twentytwelve Sans G" w:eastAsia="Times New Roman" w:hAnsi="Twentytwelve Sans G" w:cs="Times New Roman"/>
          <w:sz w:val="20"/>
          <w:szCs w:val="20"/>
          <w:lang w:eastAsia="ru-RU"/>
        </w:rPr>
        <w:lastRenderedPageBreak/>
        <w:t>Государственного комитета Республики Татарстан по туризму;</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 осуществляет в установленном порядке закупки товаров, работ, услуг для обеспечения нужд Государственного комитета Республики Татарстан по туризму;</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оказывает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гражданам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бесплатную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юридическую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помощь</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виде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правового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консультирования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устной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письменной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формах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вопросам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относящимся</w:t>
      </w:r>
      <w:r w:rsidRPr="0089019E">
        <w:rPr>
          <w:rFonts w:ascii="Twentytwelve Sans G" w:eastAsia="Times New Roman" w:hAnsi="Twentytwelve Sans G" w:cs="Times New Roman"/>
          <w:sz w:val="20"/>
          <w:szCs w:val="20"/>
          <w:lang w:eastAsia="ru-RU"/>
        </w:rPr>
        <w:t xml:space="preserve"> к компетенции Государственного комитета Республики Татарстан по туризму, в порядке, установленном законодательствами Российской Федерации и Республики Татарстан для рассмотрения обращений граждан;</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случаях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порядке</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установленных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федеральными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законам</w:t>
      </w:r>
      <w:r w:rsidRPr="0089019E">
        <w:rPr>
          <w:rFonts w:ascii="Twentytwelve Sans G" w:eastAsia="Times New Roman" w:hAnsi="Twentytwelve Sans G" w:cs="Times New Roman"/>
          <w:sz w:val="20"/>
          <w:szCs w:val="20"/>
          <w:lang w:eastAsia="ru-RU"/>
        </w:rPr>
        <w:t xml:space="preserve">и и иными нормативными правовыми актами Российской Федерации, оказывает бесплатную юридическую помощь гражданам, нуждающимся в социальной поддержке и социальной защите, в виде составления </w:t>
      </w:r>
      <w:r w:rsidRPr="0089019E">
        <w:rPr>
          <w:rFonts w:ascii="Twentytwelve Sans G" w:eastAsia="Times New Roman" w:hAnsi="Twentytwelve Sans G" w:cs="Times New Roman"/>
          <w:sz w:val="20"/>
          <w:szCs w:val="20"/>
          <w:lang w:eastAsia="ru-RU"/>
        </w:rPr>
        <w:lastRenderedPageBreak/>
        <w:t>заявлений, жалоб, ходатайств и других документов правового характера и представляет интересы граждан в судах, государственных и муниципальных органах, организациях;</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разрабатывает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вносит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Кабинет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Министров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Татарстан</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проект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решений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отнесении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земель</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рекреационного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назначения</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землям</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особо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охраняемых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террит</w:t>
      </w:r>
      <w:r w:rsidRPr="0089019E">
        <w:rPr>
          <w:rFonts w:ascii="Twentytwelve Sans G" w:eastAsia="Times New Roman" w:hAnsi="Twentytwelve Sans G" w:cs="Times New Roman"/>
          <w:sz w:val="20"/>
          <w:szCs w:val="20"/>
          <w:lang w:eastAsia="ru-RU"/>
        </w:rPr>
        <w:t>орий республиканского значения;</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осуществляет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пределах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своей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компетенции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охрану</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земель</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особо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охраняемых</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территорий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республиканского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значения</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участвует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в</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проведении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учений</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осуществлении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мер</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по</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противодействию</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терроризму</w:t>
      </w:r>
      <w:r w:rsidRPr="0089019E">
        <w:rPr>
          <w:rFonts w:ascii="Twentytwelve Sans G" w:eastAsia="Times New Roman" w:hAnsi="Twentytwelve Sans G" w:cs="Times New Roman"/>
          <w:sz w:val="20"/>
          <w:szCs w:val="20"/>
          <w:lang w:eastAsia="ru-RU"/>
        </w:rPr>
        <w:t>;</w:t>
      </w:r>
    </w:p>
    <w:p w:rsidR="00416430" w:rsidRPr="0089019E" w:rsidRDefault="00416430" w:rsidP="00416430">
      <w:pPr>
        <w:spacing w:before="8" w:after="8"/>
        <w:jc w:val="both"/>
        <w:rPr>
          <w:rFonts w:ascii="Twentytwelve Sans G" w:eastAsia="Times New Roman" w:hAnsi="Twentytwelve Sans G" w:cs="Times New Roman"/>
          <w:sz w:val="20"/>
          <w:szCs w:val="20"/>
          <w:lang w:eastAsia="ru-RU"/>
        </w:rPr>
      </w:pPr>
      <w:r w:rsidRPr="0089019E">
        <w:rPr>
          <w:rFonts w:ascii="Twentytwelve Sans G" w:eastAsia="Times New Roman" w:hAnsi="Twentytwelve Sans G" w:cs="Times New Roman"/>
          <w:sz w:val="20"/>
          <w:szCs w:val="20"/>
          <w:lang w:eastAsia="ru-RU"/>
        </w:rPr>
        <w:t>-</w:t>
      </w:r>
      <w:r w:rsidRPr="0089019E">
        <w:rPr>
          <w:rFonts w:ascii="Calibri" w:eastAsia="Times New Roman" w:hAnsi="Calibri" w:cs="Calibri"/>
          <w:sz w:val="20"/>
          <w:szCs w:val="20"/>
          <w:lang w:eastAsia="ru-RU"/>
        </w:rPr>
        <w:t> </w:t>
      </w:r>
      <w:r w:rsidRPr="0089019E">
        <w:rPr>
          <w:rFonts w:ascii="Twentytwelve Sans G" w:eastAsia="Times New Roman" w:hAnsi="Twentytwelve Sans G" w:cs="Twentytwelve Sans G"/>
          <w:sz w:val="20"/>
          <w:szCs w:val="20"/>
          <w:lang w:eastAsia="ru-RU"/>
        </w:rPr>
        <w:t>организует</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и</w:t>
      </w:r>
      <w:r w:rsidRPr="0089019E">
        <w:rPr>
          <w:rFonts w:ascii="Twentytwelve Sans G" w:eastAsia="Times New Roman" w:hAnsi="Twentytwelve Sans G" w:cs="Times New Roman"/>
          <w:sz w:val="20"/>
          <w:szCs w:val="20"/>
          <w:lang w:eastAsia="ru-RU"/>
        </w:rPr>
        <w:t xml:space="preserve"> </w:t>
      </w:r>
      <w:r w:rsidRPr="0089019E">
        <w:rPr>
          <w:rFonts w:ascii="Twentytwelve Sans G" w:eastAsia="Times New Roman" w:hAnsi="Twentytwelve Sans G" w:cs="Twentytwelve Sans G"/>
          <w:sz w:val="20"/>
          <w:szCs w:val="20"/>
          <w:lang w:eastAsia="ru-RU"/>
        </w:rPr>
        <w:t>обеспечивае</w:t>
      </w:r>
      <w:r w:rsidRPr="0089019E">
        <w:rPr>
          <w:rFonts w:ascii="Twentytwelve Sans G" w:eastAsia="Times New Roman" w:hAnsi="Twentytwelve Sans G" w:cs="Times New Roman"/>
          <w:sz w:val="20"/>
          <w:szCs w:val="20"/>
          <w:lang w:eastAsia="ru-RU"/>
        </w:rPr>
        <w:t>т выполнение требований к антитеррористической защищенности объектов (территорий), закрепленных за Государственным комитетом Республики Татарстан по туризму.</w:t>
      </w:r>
    </w:p>
    <w:p w:rsidR="00416430" w:rsidRPr="0089019E" w:rsidRDefault="00416430" w:rsidP="00416430">
      <w:pPr>
        <w:spacing w:before="8" w:after="8" w:line="240" w:lineRule="auto"/>
        <w:ind w:firstLine="709"/>
        <w:rPr>
          <w:rFonts w:ascii="Twentytwelve Sans G" w:eastAsia="Times New Roman" w:hAnsi="Twentytwelve Sans G" w:cs="Times New Roman"/>
          <w:b/>
          <w:bCs/>
          <w:color w:val="800000"/>
          <w:sz w:val="20"/>
          <w:szCs w:val="20"/>
          <w:lang w:eastAsia="ru-RU"/>
        </w:rPr>
        <w:sectPr w:rsidR="00416430" w:rsidRPr="0089019E" w:rsidSect="0089019E">
          <w:type w:val="continuous"/>
          <w:pgSz w:w="11906" w:h="16838"/>
          <w:pgMar w:top="1134" w:right="850" w:bottom="1134" w:left="1560" w:header="708" w:footer="708" w:gutter="0"/>
          <w:cols w:num="2" w:space="426"/>
          <w:docGrid w:linePitch="360"/>
        </w:sectPr>
      </w:pPr>
    </w:p>
    <w:p w:rsidR="00416430" w:rsidRPr="0089019E" w:rsidRDefault="00416430" w:rsidP="00416430">
      <w:pPr>
        <w:spacing w:after="0" w:line="240" w:lineRule="auto"/>
        <w:rPr>
          <w:rFonts w:ascii="Twentytwelve Sans G" w:eastAsia="Times New Roman" w:hAnsi="Twentytwelve Sans G" w:cs="Times New Roman"/>
          <w:b/>
          <w:bCs/>
          <w:color w:val="800000"/>
          <w:sz w:val="20"/>
          <w:szCs w:val="20"/>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1C5DFE" w:rsidRDefault="00416430" w:rsidP="00416430">
      <w:pPr>
        <w:spacing w:after="0" w:line="240" w:lineRule="auto"/>
        <w:ind w:firstLine="709"/>
        <w:jc w:val="center"/>
        <w:rPr>
          <w:rFonts w:ascii="Times New Roman" w:eastAsia="Times New Roman" w:hAnsi="Times New Roman" w:cs="Times New Roman"/>
          <w:b/>
          <w:bCs/>
          <w:color w:val="800000"/>
          <w:sz w:val="32"/>
          <w:szCs w:val="32"/>
          <w:lang w:eastAsia="ru-RU"/>
        </w:rPr>
      </w:pPr>
    </w:p>
    <w:p w:rsidR="00416430" w:rsidRPr="0089019E" w:rsidRDefault="00416430" w:rsidP="00416430">
      <w:pPr>
        <w:spacing w:after="0" w:line="240" w:lineRule="auto"/>
        <w:ind w:firstLine="709"/>
        <w:jc w:val="center"/>
        <w:outlineLvl w:val="0"/>
        <w:rPr>
          <w:rFonts w:ascii="Twentytwelve Sans G" w:eastAsia="Times New Roman" w:hAnsi="Twentytwelve Sans G" w:cs="Times New Roman"/>
          <w:b/>
          <w:bCs/>
          <w:color w:val="800000"/>
          <w:sz w:val="32"/>
          <w:szCs w:val="32"/>
          <w:lang w:eastAsia="ru-RU"/>
        </w:rPr>
      </w:pPr>
      <w:r w:rsidRPr="0089019E">
        <w:rPr>
          <w:rFonts w:ascii="Twentytwelve Sans G" w:eastAsia="Times New Roman" w:hAnsi="Twentytwelve Sans G" w:cs="Times New Roman"/>
          <w:b/>
          <w:bCs/>
          <w:color w:val="800000"/>
          <w:sz w:val="32"/>
          <w:szCs w:val="32"/>
          <w:lang w:eastAsia="ru-RU"/>
        </w:rPr>
        <w:lastRenderedPageBreak/>
        <w:t>НОРМОТВОРЧЕСКАЯ ДЕЯТЕЛЬНОСТЬ</w:t>
      </w: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pP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sectPr w:rsidR="00416430" w:rsidRPr="001C5DFE" w:rsidSect="0089019E">
          <w:type w:val="continuous"/>
          <w:pgSz w:w="11906" w:h="16838"/>
          <w:pgMar w:top="1134" w:right="850" w:bottom="1134" w:left="1560" w:header="708" w:footer="708" w:gutter="0"/>
          <w:cols w:space="708"/>
          <w:docGrid w:linePitch="360"/>
        </w:sectPr>
      </w:pPr>
    </w:p>
    <w:p w:rsidR="00416430" w:rsidRPr="0089019E" w:rsidRDefault="00416430" w:rsidP="00416430">
      <w:pPr>
        <w:widowControl w:val="0"/>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lastRenderedPageBreak/>
        <w:t>В рамках осуществления нормативного правового обеспечения деятельности Государственным комитетом Республики Татарстан по туризму ведется регулярная работа по актуализации и совершенствованию законодательства Республики Татарстан, регулирующего вопросы, входящие в его компетенцию.</w:t>
      </w:r>
    </w:p>
    <w:p w:rsidR="00416430" w:rsidRPr="0089019E" w:rsidRDefault="00416430" w:rsidP="00416430">
      <w:pPr>
        <w:widowControl w:val="0"/>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В 2017 году разработаны и приняты в установленном порядке Кабинетом Министров Республики Татарстан:</w:t>
      </w:r>
    </w:p>
    <w:p w:rsidR="00416430" w:rsidRPr="0089019E" w:rsidRDefault="00416430" w:rsidP="00416430">
      <w:pPr>
        <w:pStyle w:val="a4"/>
        <w:widowControl w:val="0"/>
        <w:numPr>
          <w:ilvl w:val="0"/>
          <w:numId w:val="25"/>
        </w:numPr>
        <w:spacing w:after="0"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постановления Кабинета Министров Республики Татарстан от 17.02.2017 № 98 и от 19.10.2017 № 797 «О внесении изменений в государственную программу «Развитие сферы туризма и гостеприимства в Республике Татарстан на 2014-2020 годы», утвержденную постановлением Кабинета Министров Республики Татарстан от 21.07.2014 № 522 «Об утверждении государственной программы «Развитие сферы туризма и гостеприимства в Республике Татарстан на 2014-2020 годы» (с изменениями, внесенными постановлениями Кабинета Министров Республики Татарстан от 11.06.2015 № 430 от 09.04.2016 № 210, от 21.11.2016 № 857);</w:t>
      </w:r>
    </w:p>
    <w:p w:rsidR="00416430" w:rsidRPr="0089019E" w:rsidRDefault="00416430" w:rsidP="00416430">
      <w:pPr>
        <w:pStyle w:val="a4"/>
        <w:widowControl w:val="0"/>
        <w:numPr>
          <w:ilvl w:val="0"/>
          <w:numId w:val="25"/>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постановления Кабинета Министров Республики Татарстан от 21.03.2017 № 171, от 31.05.2017 № 327, от 18.09.2017 № 680, от 10.10.2017 № 784, которыми внесены изменения в постановление Кабинета Министров Республики Татарстан от 12.04.2014 №</w:t>
      </w:r>
      <w:r w:rsidRPr="0089019E">
        <w:rPr>
          <w:rFonts w:ascii="Calibri" w:eastAsia="Calibri" w:hAnsi="Calibri" w:cs="Calibri"/>
          <w:sz w:val="20"/>
          <w:szCs w:val="20"/>
        </w:rPr>
        <w:t> </w:t>
      </w:r>
      <w:r w:rsidRPr="0089019E">
        <w:rPr>
          <w:rFonts w:ascii="Twentytwelve Sans G" w:eastAsia="Calibri" w:hAnsi="Twentytwelve Sans G" w:cs="Times New Roman"/>
          <w:sz w:val="20"/>
          <w:szCs w:val="20"/>
        </w:rPr>
        <w:t xml:space="preserve">234 </w:t>
      </w:r>
      <w:r w:rsidRPr="0089019E">
        <w:rPr>
          <w:rFonts w:ascii="Twentytwelve Sans G" w:eastAsia="Calibri" w:hAnsi="Twentytwelve Sans G" w:cs="Twentytwelve Sans G"/>
          <w:sz w:val="20"/>
          <w:szCs w:val="20"/>
        </w:rPr>
        <w:t>«Вопросы</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Государственного</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комитета</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Республики</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Татарстан</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по</w:t>
      </w:r>
      <w:r w:rsidRPr="0089019E">
        <w:rPr>
          <w:rFonts w:ascii="Twentytwelve Sans G" w:eastAsia="Calibri" w:hAnsi="Twentytwelve Sans G" w:cs="Times New Roman"/>
          <w:sz w:val="20"/>
          <w:szCs w:val="20"/>
        </w:rPr>
        <w:t xml:space="preserve"> туризму» (с изменениями, внесенными постановлением Кабинета Министров Республики Татарстан от 15.01.2015 № 9, от 15.08.2016 № 565, от 16.09.2016 № 648);</w:t>
      </w:r>
    </w:p>
    <w:p w:rsidR="00416430" w:rsidRPr="0089019E" w:rsidRDefault="00416430" w:rsidP="00416430">
      <w:pPr>
        <w:pStyle w:val="a4"/>
        <w:widowControl w:val="0"/>
        <w:numPr>
          <w:ilvl w:val="0"/>
          <w:numId w:val="25"/>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распоряжение Кабинета Министров Республики Татарстан от 05.06.2017 № 1168-р об утверждении Республиканского плана мероприятий по подготовке и проведению фестиваля средневекового боя «Великий Болгар» 12-13 августа 2017 года.</w:t>
      </w:r>
    </w:p>
    <w:p w:rsidR="00416430" w:rsidRPr="0089019E" w:rsidRDefault="00416430" w:rsidP="00416430">
      <w:pPr>
        <w:widowControl w:val="0"/>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Среди нормативных правовых актов, </w:t>
      </w:r>
      <w:r w:rsidRPr="0089019E">
        <w:rPr>
          <w:rFonts w:ascii="Twentytwelve Sans G" w:eastAsia="Calibri" w:hAnsi="Twentytwelve Sans G" w:cs="Times New Roman"/>
          <w:sz w:val="20"/>
          <w:szCs w:val="20"/>
        </w:rPr>
        <w:lastRenderedPageBreak/>
        <w:t>разработанных и изданных Государственным комитетом Республики Татарстан по туризму, в пределах вопросов, отнесенных к его компетенции, следует отметить:</w:t>
      </w:r>
    </w:p>
    <w:p w:rsidR="00416430" w:rsidRPr="0089019E" w:rsidRDefault="00416430" w:rsidP="00416430">
      <w:pPr>
        <w:pStyle w:val="a4"/>
        <w:widowControl w:val="0"/>
        <w:numPr>
          <w:ilvl w:val="0"/>
          <w:numId w:val="27"/>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приказ Государственного комитета Республики Татарстан по туризму от 27.03.2017 № 33 «Об утверждении Порядка уведомления Государственного комитета Республики Татарстан по туризму аккредитованными организациями о планируемом ими осуществлении классификации объектов туристской индустрии, включающих гостиницы и иные средства размещения, горнолыжные трассы, пляжи, расположенных в пределах территории Республики Татарстан» (зарегистрирован в Министерстве юстиции Республики Татарстан 13.04.2017, регистрационный № 3894);</w:t>
      </w:r>
    </w:p>
    <w:p w:rsidR="00416430" w:rsidRPr="0089019E" w:rsidRDefault="00416430" w:rsidP="00416430">
      <w:pPr>
        <w:pStyle w:val="a4"/>
        <w:widowControl w:val="0"/>
        <w:numPr>
          <w:ilvl w:val="0"/>
          <w:numId w:val="27"/>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приказ Государственного комитета Республики Татарстан по туризму от 16.06.2017 № 92 «О проведении VIII республиканского конкурса «Путешествие к истокам» в 2017 году» (зарегистрирован в Министерстве юстиции Республики Татарстан 07.07.2017, регистрационный № 3996);</w:t>
      </w:r>
    </w:p>
    <w:p w:rsidR="00416430" w:rsidRPr="0089019E" w:rsidRDefault="00416430" w:rsidP="00416430">
      <w:pPr>
        <w:pStyle w:val="a4"/>
        <w:widowControl w:val="0"/>
        <w:numPr>
          <w:ilvl w:val="0"/>
          <w:numId w:val="27"/>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приказ Государственного комитета Республики Татарстан по туризму от 16.06.2017 № 91 «О проведении республиканского конкурса «Лидер туризма» в 2017 году» (зарегистрирован в Министерстве юстиции Республики Татарстан 07.07.2017, регистрационный № 3995).</w:t>
      </w:r>
    </w:p>
    <w:p w:rsidR="00416430" w:rsidRPr="001C5DFE" w:rsidRDefault="00416430" w:rsidP="00416430">
      <w:pPr>
        <w:widowControl w:val="0"/>
        <w:spacing w:beforeLines="40" w:before="96" w:afterLines="40" w:after="96" w:line="20" w:lineRule="atLeast"/>
        <w:jc w:val="both"/>
        <w:rPr>
          <w:rFonts w:ascii="Times New Roman" w:eastAsia="Calibri" w:hAnsi="Times New Roman" w:cs="Times New Roman"/>
          <w:sz w:val="20"/>
          <w:szCs w:val="20"/>
        </w:rPr>
      </w:pPr>
      <w:r w:rsidRPr="0089019E">
        <w:rPr>
          <w:rFonts w:ascii="Twentytwelve Sans G" w:eastAsia="Calibri" w:hAnsi="Twentytwelve Sans G" w:cs="Times New Roman"/>
          <w:sz w:val="20"/>
          <w:szCs w:val="20"/>
        </w:rPr>
        <w:t>В связи с наличием проблемных вопросов в сфере регулирования детских перевозок Государственным комитетом Республики Татарстан по туризму был подготовлен проект Постановления Кабинета Министров Республики Татарстан «О межведомственном взаимодействии в единой системе межведомственного электронного документооборота Республики Татарстан по организации выездов групп детей», предусматривающий системный порядок согласования выездов детей в системе электронного документооборота</w:t>
      </w:r>
      <w:r w:rsidRPr="001C5DFE">
        <w:rPr>
          <w:rFonts w:ascii="Times New Roman" w:eastAsia="Calibri" w:hAnsi="Times New Roman" w:cs="Times New Roman"/>
          <w:sz w:val="20"/>
          <w:szCs w:val="20"/>
        </w:rPr>
        <w:t>.</w:t>
      </w:r>
    </w:p>
    <w:p w:rsidR="00416430" w:rsidRPr="001C5DFE" w:rsidRDefault="00416430" w:rsidP="00416430">
      <w:pPr>
        <w:widowControl w:val="0"/>
        <w:spacing w:beforeLines="40" w:before="96" w:afterLines="40" w:after="96" w:line="20" w:lineRule="atLeast"/>
        <w:jc w:val="both"/>
        <w:rPr>
          <w:rFonts w:ascii="Times New Roman" w:eastAsia="Calibri" w:hAnsi="Times New Roman" w:cs="Times New Roman"/>
          <w:bCs/>
          <w:color w:val="FF0000"/>
          <w:sz w:val="20"/>
          <w:szCs w:val="20"/>
        </w:rPr>
        <w:sectPr w:rsidR="00416430" w:rsidRPr="001C5DFE"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89019E" w:rsidRDefault="00416430" w:rsidP="00416430">
      <w:pPr>
        <w:spacing w:after="0" w:line="240" w:lineRule="auto"/>
        <w:ind w:firstLine="709"/>
        <w:jc w:val="center"/>
        <w:outlineLvl w:val="0"/>
        <w:rPr>
          <w:rFonts w:ascii="Twentytwelve Sans G" w:eastAsia="Times New Roman" w:hAnsi="Twentytwelve Sans G" w:cs="Times New Roman"/>
          <w:b/>
          <w:bCs/>
          <w:color w:val="800000"/>
          <w:sz w:val="32"/>
          <w:szCs w:val="32"/>
          <w:lang w:eastAsia="ru-RU"/>
        </w:rPr>
      </w:pPr>
      <w:r w:rsidRPr="0089019E">
        <w:rPr>
          <w:rFonts w:ascii="Twentytwelve Sans G" w:eastAsia="Times New Roman" w:hAnsi="Twentytwelve Sans G" w:cs="Times New Roman"/>
          <w:b/>
          <w:bCs/>
          <w:color w:val="800000"/>
          <w:sz w:val="32"/>
          <w:szCs w:val="32"/>
          <w:lang w:eastAsia="ru-RU"/>
        </w:rPr>
        <w:lastRenderedPageBreak/>
        <w:t>КАДРОВОЕ ОБЕСПЕЧЕНИЕ ДЕЯТЕЛЬНОСТИ</w:t>
      </w: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pP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sectPr w:rsidR="00416430" w:rsidRPr="001C5DFE" w:rsidSect="0089019E">
          <w:type w:val="continuous"/>
          <w:pgSz w:w="11906" w:h="16838"/>
          <w:pgMar w:top="1134" w:right="850" w:bottom="1134" w:left="1560" w:header="708" w:footer="708" w:gutter="0"/>
          <w:cols w:space="708"/>
          <w:docGrid w:linePitch="360"/>
        </w:sectPr>
      </w:pP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lastRenderedPageBreak/>
        <w:t>В соответствии с постановлением Кабинета Министров Республики Татарстан от 12.04.2014 №</w:t>
      </w:r>
      <w:r w:rsidRPr="0089019E">
        <w:rPr>
          <w:rFonts w:ascii="Calibri" w:eastAsia="Calibri" w:hAnsi="Calibri" w:cs="Calibri"/>
          <w:sz w:val="20"/>
          <w:szCs w:val="20"/>
        </w:rPr>
        <w:t> </w:t>
      </w:r>
      <w:r w:rsidRPr="0089019E">
        <w:rPr>
          <w:rFonts w:ascii="Twentytwelve Sans G" w:eastAsia="Calibri" w:hAnsi="Twentytwelve Sans G" w:cs="Times New Roman"/>
          <w:sz w:val="20"/>
          <w:szCs w:val="20"/>
        </w:rPr>
        <w:t xml:space="preserve">234 </w:t>
      </w:r>
      <w:r w:rsidRPr="0089019E">
        <w:rPr>
          <w:rFonts w:ascii="Twentytwelve Sans G" w:eastAsia="Calibri" w:hAnsi="Twentytwelve Sans G" w:cs="Twentytwelve Sans G"/>
          <w:sz w:val="20"/>
          <w:szCs w:val="20"/>
        </w:rPr>
        <w:t>«Вопросы</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Государственного</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комитета</w:t>
      </w:r>
      <w:r w:rsidRPr="0089019E">
        <w:rPr>
          <w:rFonts w:ascii="Twentytwelve Sans G" w:eastAsia="Calibri" w:hAnsi="Twentytwelve Sans G" w:cs="Times New Roman"/>
          <w:sz w:val="20"/>
          <w:szCs w:val="20"/>
        </w:rPr>
        <w:t xml:space="preserve"> Республики Татарстан по туризму» деятельность Государственного комитета Республики Татарстан по туризму осуществляется под руководством председателя и двух заместителей председателя шестью самостоятельными структурными подразделениями.</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Предельная численность работников аппарата Государственного комитета Республики Татарстан по туризму составляет 26 единиц.</w:t>
      </w:r>
    </w:p>
    <w:p w:rsidR="00416430" w:rsidRPr="0089019E" w:rsidRDefault="00416430" w:rsidP="00416430">
      <w:pPr>
        <w:shd w:val="clear" w:color="auto" w:fill="FFFFFF"/>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Качественный состав. Все сотрудники имеют высшее профессиональное образование, 5 человек – два высших образования. Количество лиц, имеющих ученую степень – 2 человека.</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Средний возраст сотрудников – 33 года.</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В соответствии с Программой Государственного комитета Республики Татарстан по туризму по профессиональному развитию государственных гражданских служащих на 2017-2019 годы и в целях повышения образовательного уровня сотрудников по различным направлениям профессиональной деятельности в 2017 году </w:t>
      </w:r>
      <w:r w:rsidRPr="0089019E">
        <w:rPr>
          <w:rFonts w:ascii="Twentytwelve Sans G" w:eastAsia="Calibri" w:hAnsi="Twentytwelve Sans G" w:cs="Times New Roman"/>
          <w:sz w:val="20"/>
          <w:szCs w:val="20"/>
        </w:rPr>
        <w:lastRenderedPageBreak/>
        <w:t xml:space="preserve">на базе Высшей школы государственного и муниципального управления Казанского (Приволжского) федерального университета 15 государственными гражданскими служащими пройдены курсы повышения квалификации по следующим программам: </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«Актуальные вопросы внутренней политики: политические, национальные и религиозные аспекты» (3 чел.);</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«Начинающий государственный служащий» (3</w:t>
      </w:r>
      <w:r w:rsidRPr="0089019E">
        <w:rPr>
          <w:rFonts w:ascii="Calibri" w:eastAsia="Calibri" w:hAnsi="Calibri" w:cs="Calibri"/>
          <w:sz w:val="20"/>
          <w:szCs w:val="20"/>
        </w:rPr>
        <w:t> </w:t>
      </w:r>
      <w:r w:rsidRPr="0089019E">
        <w:rPr>
          <w:rFonts w:ascii="Twentytwelve Sans G" w:eastAsia="Calibri" w:hAnsi="Twentytwelve Sans G" w:cs="Twentytwelve Sans G"/>
          <w:sz w:val="20"/>
          <w:szCs w:val="20"/>
        </w:rPr>
        <w:t>чел</w:t>
      </w:r>
      <w:r w:rsidRPr="0089019E">
        <w:rPr>
          <w:rFonts w:ascii="Twentytwelve Sans G" w:eastAsia="Calibri" w:hAnsi="Twentytwelve Sans G" w:cs="Times New Roman"/>
          <w:sz w:val="20"/>
          <w:szCs w:val="20"/>
        </w:rPr>
        <w:t>.);</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«Государственные и муниципальные закупки» (2</w:t>
      </w:r>
      <w:r w:rsidRPr="0089019E">
        <w:rPr>
          <w:rFonts w:ascii="Calibri" w:eastAsia="Calibri" w:hAnsi="Calibri" w:cs="Calibri"/>
          <w:sz w:val="20"/>
          <w:szCs w:val="20"/>
        </w:rPr>
        <w:t> </w:t>
      </w:r>
      <w:r w:rsidRPr="0089019E">
        <w:rPr>
          <w:rFonts w:ascii="Twentytwelve Sans G" w:eastAsia="Calibri" w:hAnsi="Twentytwelve Sans G" w:cs="Twentytwelve Sans G"/>
          <w:sz w:val="20"/>
          <w:szCs w:val="20"/>
        </w:rPr>
        <w:t>чел</w:t>
      </w:r>
      <w:r w:rsidRPr="0089019E">
        <w:rPr>
          <w:rFonts w:ascii="Twentytwelve Sans G" w:eastAsia="Calibri" w:hAnsi="Twentytwelve Sans G" w:cs="Times New Roman"/>
          <w:sz w:val="20"/>
          <w:szCs w:val="20"/>
        </w:rPr>
        <w:t>.);</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«Развитие сферы туризма и гостеприимства» (2</w:t>
      </w:r>
      <w:r w:rsidRPr="0089019E">
        <w:rPr>
          <w:rFonts w:ascii="Calibri" w:eastAsia="Calibri" w:hAnsi="Calibri" w:cs="Calibri"/>
          <w:sz w:val="20"/>
          <w:szCs w:val="20"/>
        </w:rPr>
        <w:t> </w:t>
      </w:r>
      <w:r w:rsidRPr="0089019E">
        <w:rPr>
          <w:rFonts w:ascii="Twentytwelve Sans G" w:eastAsia="Calibri" w:hAnsi="Twentytwelve Sans G" w:cs="Twentytwelve Sans G"/>
          <w:sz w:val="20"/>
          <w:szCs w:val="20"/>
        </w:rPr>
        <w:t>чел</w:t>
      </w:r>
      <w:r w:rsidRPr="0089019E">
        <w:rPr>
          <w:rFonts w:ascii="Twentytwelve Sans G" w:eastAsia="Calibri" w:hAnsi="Twentytwelve Sans G" w:cs="Times New Roman"/>
          <w:sz w:val="20"/>
          <w:szCs w:val="20"/>
        </w:rPr>
        <w:t>.);</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«Управление кадровой и антикоррупционной работой в органах государственной власти» (1 чел.);</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«Антикоррупционная политика» (1 чел.);</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«Контрактная система в сфере закупок товаров, работ, услуг для обеспечения государственных и муниципальных нужд» (1 чел.);</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«Подготовка и проведение мероприятий» (1 чел.);</w:t>
      </w: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pPr>
      <w:r w:rsidRPr="0089019E">
        <w:rPr>
          <w:rFonts w:ascii="Twentytwelve Sans G" w:eastAsia="Calibri" w:hAnsi="Twentytwelve Sans G" w:cs="Times New Roman"/>
          <w:sz w:val="20"/>
          <w:szCs w:val="20"/>
        </w:rPr>
        <w:t>«Эффективное управление: от стратегии к действию» (1 чел.).</w:t>
      </w: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sectPr w:rsidR="00416430" w:rsidRPr="001C5DFE"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1C5DFE" w:rsidRDefault="00416430" w:rsidP="00416430">
      <w:pPr>
        <w:spacing w:beforeLines="40" w:before="96" w:afterLines="40" w:after="96" w:line="20" w:lineRule="atLeast"/>
        <w:rPr>
          <w:rFonts w:ascii="Times New Roman" w:eastAsia="Calibri" w:hAnsi="Times New Roman" w:cs="Times New Roman"/>
          <w:b/>
          <w:color w:val="FF0000"/>
          <w:sz w:val="20"/>
          <w:szCs w:val="20"/>
        </w:rPr>
      </w:pPr>
    </w:p>
    <w:p w:rsidR="00416430" w:rsidRPr="001C5DFE" w:rsidRDefault="00416430" w:rsidP="00416430">
      <w:pPr>
        <w:spacing w:beforeLines="40" w:before="96" w:afterLines="40" w:after="96" w:line="20" w:lineRule="atLeast"/>
        <w:jc w:val="center"/>
        <w:rPr>
          <w:rFonts w:ascii="Times New Roman" w:eastAsia="Calibri" w:hAnsi="Times New Roman" w:cs="Times New Roman"/>
          <w:b/>
          <w:color w:val="FF0000"/>
          <w:sz w:val="20"/>
          <w:szCs w:val="20"/>
        </w:rPr>
      </w:pPr>
      <w:r w:rsidRPr="001C5DFE">
        <w:rPr>
          <w:noProof/>
          <w:lang w:eastAsia="ru-RU"/>
        </w:rPr>
        <w:drawing>
          <wp:inline distT="0" distB="0" distL="0" distR="0" wp14:anchorId="01A54300" wp14:editId="3C0803E2">
            <wp:extent cx="4497070" cy="273637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8719" t="23142" r="25225" b="25636"/>
                    <a:stretch/>
                  </pic:blipFill>
                  <pic:spPr bwMode="auto">
                    <a:xfrm>
                      <a:off x="0" y="0"/>
                      <a:ext cx="4497070" cy="2736376"/>
                    </a:xfrm>
                    <a:prstGeom prst="rect">
                      <a:avLst/>
                    </a:prstGeom>
                    <a:ln>
                      <a:noFill/>
                    </a:ln>
                    <a:extLst>
                      <a:ext uri="{53640926-AAD7-44D8-BBD7-CCE9431645EC}">
                        <a14:shadowObscured xmlns:a14="http://schemas.microsoft.com/office/drawing/2010/main"/>
                      </a:ext>
                    </a:extLst>
                  </pic:spPr>
                </pic:pic>
              </a:graphicData>
            </a:graphic>
          </wp:inline>
        </w:drawing>
      </w:r>
    </w:p>
    <w:p w:rsidR="00416430" w:rsidRPr="0089019E" w:rsidRDefault="00416430" w:rsidP="00416430">
      <w:pPr>
        <w:spacing w:after="0" w:line="240" w:lineRule="auto"/>
        <w:ind w:firstLine="709"/>
        <w:jc w:val="center"/>
        <w:rPr>
          <w:rFonts w:ascii="Twentytwelve Sans G" w:eastAsia="Times New Roman" w:hAnsi="Twentytwelve Sans G" w:cs="Times New Roman"/>
          <w:b/>
          <w:bCs/>
          <w:color w:val="800000"/>
          <w:sz w:val="32"/>
          <w:szCs w:val="32"/>
          <w:lang w:eastAsia="ru-RU"/>
        </w:rPr>
      </w:pPr>
      <w:r w:rsidRPr="0089019E">
        <w:rPr>
          <w:rFonts w:ascii="Twentytwelve Sans G" w:eastAsia="Times New Roman" w:hAnsi="Twentytwelve Sans G" w:cs="Times New Roman"/>
          <w:b/>
          <w:bCs/>
          <w:color w:val="800000"/>
          <w:sz w:val="32"/>
          <w:szCs w:val="32"/>
          <w:lang w:eastAsia="ru-RU"/>
        </w:rPr>
        <w:lastRenderedPageBreak/>
        <w:t>ПРОФИЛАКТИКА И ПРОТИВОДЕЙСТВИЕ КОРРУПЦИИ</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sectPr w:rsidR="00416430" w:rsidRPr="001C5DFE" w:rsidSect="0089019E">
          <w:type w:val="continuous"/>
          <w:pgSz w:w="11906" w:h="16838"/>
          <w:pgMar w:top="1134" w:right="850" w:bottom="1134" w:left="1560" w:header="708" w:footer="708" w:gutter="0"/>
          <w:cols w:space="708"/>
          <w:docGrid w:linePitch="360"/>
        </w:sectPr>
      </w:pP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lastRenderedPageBreak/>
        <w:t>В целях совершенствования системы противодействия коррупции в Государственном комитете Республики Татарстан по туризму, профилактики коррупции, создания условий, препятствующих коррупции, формирования у сотрудников Государственного комитета Республики Татарстан по туризму нетерпимого отношения к коррупции, Государственным комитетом Республики Татарстан по туризму на планомерной основе реализуется программа антикоррупционной политики на 2015-2020 годы, утвержденная приказом Государственного комитета Республики Татарстан по туризму от 01.12.2014 №</w:t>
      </w:r>
      <w:r w:rsidRPr="0089019E">
        <w:rPr>
          <w:rFonts w:ascii="Calibri" w:eastAsia="Calibri" w:hAnsi="Calibri" w:cs="Calibri"/>
          <w:sz w:val="20"/>
          <w:szCs w:val="20"/>
        </w:rPr>
        <w:t> </w:t>
      </w:r>
      <w:r w:rsidRPr="0089019E">
        <w:rPr>
          <w:rFonts w:ascii="Twentytwelve Sans G" w:eastAsia="Calibri" w:hAnsi="Twentytwelve Sans G" w:cs="Times New Roman"/>
          <w:sz w:val="20"/>
          <w:szCs w:val="20"/>
        </w:rPr>
        <w:t xml:space="preserve">125 </w:t>
      </w:r>
      <w:r w:rsidRPr="0089019E">
        <w:rPr>
          <w:rFonts w:ascii="Twentytwelve Sans G" w:eastAsia="Calibri" w:hAnsi="Twentytwelve Sans G" w:cs="Twentytwelve Sans G"/>
          <w:sz w:val="20"/>
          <w:szCs w:val="20"/>
        </w:rPr>
        <w:t>«Об</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утверждении</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программы</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Государственного</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комитета</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Республики</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Татарстан</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по</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туризму</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по</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реализации</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антикоррупционной</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политики</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на</w:t>
      </w:r>
      <w:r w:rsidRPr="0089019E">
        <w:rPr>
          <w:rFonts w:ascii="Twentytwelve Sans G" w:eastAsia="Calibri" w:hAnsi="Twentytwelve Sans G" w:cs="Times New Roman"/>
          <w:sz w:val="20"/>
          <w:szCs w:val="20"/>
        </w:rPr>
        <w:t xml:space="preserve"> 2015-2020 </w:t>
      </w:r>
      <w:r w:rsidRPr="0089019E">
        <w:rPr>
          <w:rFonts w:ascii="Twentytwelve Sans G" w:eastAsia="Calibri" w:hAnsi="Twentytwelve Sans G" w:cs="Twentytwelve Sans G"/>
          <w:sz w:val="20"/>
          <w:szCs w:val="20"/>
        </w:rPr>
        <w:t>годы»</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с</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изменениями</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внесенными</w:t>
      </w:r>
      <w:r w:rsidRPr="0089019E">
        <w:rPr>
          <w:rFonts w:ascii="Twentytwelve Sans G" w:eastAsia="Calibri" w:hAnsi="Twentytwelve Sans G" w:cs="Times New Roman"/>
          <w:sz w:val="20"/>
          <w:szCs w:val="20"/>
        </w:rPr>
        <w:t xml:space="preserve"> </w:t>
      </w:r>
      <w:r w:rsidRPr="0089019E">
        <w:rPr>
          <w:rFonts w:ascii="Twentytwelve Sans G" w:eastAsia="Calibri" w:hAnsi="Twentytwelve Sans G" w:cs="Twentytwelve Sans G"/>
          <w:sz w:val="20"/>
          <w:szCs w:val="20"/>
        </w:rPr>
        <w:t>приказом</w:t>
      </w:r>
      <w:r>
        <w:rPr>
          <w:rFonts w:ascii="Twentytwelve Sans G" w:eastAsia="Calibri" w:hAnsi="Twentytwelve Sans G" w:cs="Times New Roman"/>
          <w:sz w:val="20"/>
          <w:szCs w:val="20"/>
        </w:rPr>
        <w:t xml:space="preserve"> от 20.05.2016 № 45)</w:t>
      </w:r>
      <w:r w:rsidRPr="0089019E">
        <w:rPr>
          <w:rFonts w:ascii="Twentytwelve Sans G" w:eastAsia="Calibri" w:hAnsi="Twentytwelve Sans G" w:cs="Times New Roman"/>
          <w:sz w:val="20"/>
          <w:szCs w:val="20"/>
        </w:rPr>
        <w:t xml:space="preserve"> (далее – Программа).</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Программа представляет собой систему комплексных мероприятий, обеспечивающих согласованное применение правовых, воспитательных, организационных и иных мероприятий, осуществляемых Государственным комитетом Республики Татарстан по туризму, направленных на достижение конкретных результатов в работе по предупреждению коррупции, минимизации коррупционных правонарушений в Государственном комитете Республики Татарстан по туризму.  </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Задачами Программы являются:</w:t>
      </w:r>
    </w:p>
    <w:p w:rsidR="00416430" w:rsidRPr="0089019E" w:rsidRDefault="00416430" w:rsidP="00416430">
      <w:pPr>
        <w:pStyle w:val="a4"/>
        <w:numPr>
          <w:ilvl w:val="0"/>
          <w:numId w:val="28"/>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совершенствование правовых и организационных инструментов и механизмов противодействия коррупции в Государственном комитете Республики Татарстан по туризму;</w:t>
      </w:r>
    </w:p>
    <w:p w:rsidR="00416430" w:rsidRPr="0089019E" w:rsidRDefault="00416430" w:rsidP="00416430">
      <w:pPr>
        <w:pStyle w:val="a4"/>
        <w:numPr>
          <w:ilvl w:val="0"/>
          <w:numId w:val="28"/>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 обеспечение </w:t>
      </w:r>
      <w:r w:rsidRPr="0089019E">
        <w:rPr>
          <w:rFonts w:ascii="Twentytwelve Sans G" w:eastAsia="Calibri" w:hAnsi="Twentytwelve Sans G" w:cs="Times New Roman"/>
          <w:sz w:val="20"/>
          <w:szCs w:val="20"/>
        </w:rPr>
        <w:lastRenderedPageBreak/>
        <w:t>условий для проведения независимой антикоррупционной экспертизы проектов нормативных правовых актов, разрабатываемых Государственным комитетом Республики Татарстан по туризму;</w:t>
      </w:r>
    </w:p>
    <w:p w:rsidR="00416430" w:rsidRPr="0089019E" w:rsidRDefault="00416430" w:rsidP="00416430">
      <w:pPr>
        <w:pStyle w:val="a4"/>
        <w:numPr>
          <w:ilvl w:val="0"/>
          <w:numId w:val="28"/>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антикоррупционное обучение и антикоррупционная пропаганда в Государственном комитете Республики Татарстан по туризму;</w:t>
      </w:r>
    </w:p>
    <w:p w:rsidR="00416430" w:rsidRPr="0089019E" w:rsidRDefault="00416430" w:rsidP="00416430">
      <w:pPr>
        <w:pStyle w:val="a4"/>
        <w:numPr>
          <w:ilvl w:val="0"/>
          <w:numId w:val="28"/>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обеспечение открытости, доступности для граждан деятельности Государственного комитета Республики Татарстан по туризму, взаимодействие с гражданским обществом, стимулирование антикоррупционной активности общественности, обеспечение открытости, добросовестной конкуренции и объективности при осуществлении закупок товаров, работ, услуг для обеспечения нужд Государственного комитета Республики Татарстан по туризму, повышение эффективности использования государственного имущества;</w:t>
      </w:r>
    </w:p>
    <w:p w:rsidR="00416430" w:rsidRPr="0089019E" w:rsidRDefault="00416430" w:rsidP="00416430">
      <w:pPr>
        <w:pStyle w:val="a4"/>
        <w:numPr>
          <w:ilvl w:val="0"/>
          <w:numId w:val="28"/>
        </w:numPr>
        <w:spacing w:beforeLines="40" w:before="96" w:afterLines="40" w:after="96" w:line="20" w:lineRule="atLeast"/>
        <w:ind w:left="0" w:firstLine="0"/>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исполнение мероприятий Национального плана и Программы по антикоррупционному просвещению на 2014-2016 годы, утвержденной распоряжением Правительства Российской Федерации от 14 мая 2014 г. № 816-р.</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Управление Программой и контроль за ходом ее реализации осуществляется председателем Государственного комитета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В Государственном комитете Республики Татарстан по туризму созданы и на постоянной основе функционируют:</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Комиссия при председателе Государственного комитета Республики Татарстан по туризму по противодействию коррупции (в 2017 году проведено 4 заседания комиссии в режиме видеозаписи);</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Комиссия по соблюдению требований к служебному поведению государственных гражданских служащих Республики Татарстан Государственного комитета </w:t>
      </w:r>
      <w:r w:rsidRPr="0089019E">
        <w:rPr>
          <w:rFonts w:ascii="Twentytwelve Sans G" w:eastAsia="Calibri" w:hAnsi="Twentytwelve Sans G" w:cs="Times New Roman"/>
          <w:sz w:val="20"/>
          <w:szCs w:val="20"/>
        </w:rPr>
        <w:lastRenderedPageBreak/>
        <w:t>Республики Татарстан по туризму и урегулированию конфликта интересов (в 2017 году проведено 4 заседания комиссии).</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Назначено и осуществляет целенаправленную работу лицо, ответственное за профилактику коррупционных и иных правонарушений, определен четкий круг вопросов, курируемых каждым из перечисленных выше субъектов профилактики коррупции.</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Приказом Государственного комитета Республики Татарстан по туризму от 04.09.2015 № 106 утвержден Порядок проведения антикоррупционной экспертизы нормативных правовых актов и проектов нормативных правовых актов Государственного комитета Республики Татарстан по туризму. Проводится антикоррупционная экспертиза нормативных правовых актов и проектов нормативных правовых актов (в 2017 году экспертизе подвергнуто 10 проектов приказов, коррупциогенных факторов выявлено не было), обеспечены условия для проведения независимой антикоррупционной экспертизы проектов нормативных правовых актов, разрабатываемых Государственным комитетом Республики Татарстан по туризму (количество заключений, поступивших в 2017 году от независимых экспертов – 2).</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Приказом Государственного комитета Республики Татарстан по туризму от 20.07.2017 № 106 утвержден Порядок разрешения представителем нанимателя государственному гражданскому служащему Республики Татарстан в Государственном комитете Республики Татарстан по туризму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Приказом Государственного комитета Республики Татарстан по туризму от 20.07.2017 № 107 утвержден Порядок приема, обработки и проверки сведений об адресах сайтов и (или) страниц сайтов в информационно-телекоммуникационной сети «Интернет», на которых граждане, претендующие на замещение должностей государственной </w:t>
      </w:r>
      <w:r w:rsidRPr="0089019E">
        <w:rPr>
          <w:rFonts w:ascii="Twentytwelve Sans G" w:eastAsia="Calibri" w:hAnsi="Twentytwelve Sans G" w:cs="Times New Roman"/>
          <w:sz w:val="20"/>
          <w:szCs w:val="20"/>
        </w:rPr>
        <w:lastRenderedPageBreak/>
        <w:t>гражданской службы Республики Татарстан в Государственном комитете Республики Татарстан по туризму, и государственные гражданские служащие Республики Татарстан в Государственном комитете Республики Татарстан по туризму размещали общедоступную информацию, а также данные, позволяющие их идентифицировать.</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Приказом Государственного комитета Республики Татарстан по туризму от 12.10.2017 № 173 утвержден Перечень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На официальном сайте Госкомитета разделе «Противодействие коррупции» размещены сведения о доходах, расходах, об имуществе и обязательствах имущественного характера государственных гражданских служащих и членов их семей за 2016 год.  </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 xml:space="preserve">Лицом, ответственным за профилактику коррупционных и иных правонарушений в Госкомитете, проведена широкая разъяснительная работа по вопросам соблюдения положений законодательства Российской Федерации и Республики Татарстан в области противодействия коррупции, сотрудникам Госкомитета оказано 100 индивидуальных консультаций. </w:t>
      </w:r>
    </w:p>
    <w:p w:rsidR="00416430" w:rsidRPr="0089019E"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9019E">
        <w:rPr>
          <w:rFonts w:ascii="Twentytwelve Sans G" w:eastAsia="Calibri" w:hAnsi="Twentytwelve Sans G" w:cs="Times New Roman"/>
          <w:sz w:val="20"/>
          <w:szCs w:val="20"/>
        </w:rPr>
        <w:t>Нарушений требований к служебному поведению, предусмотренных законодательством о государственной службе, а также случаев несоблюдения ограничений и запретов государственными служащими Государственного комитета Республики Татарстан по туризму в отчетном периоде выявлено не было.</w:t>
      </w: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pPr>
      <w:r w:rsidRPr="0089019E">
        <w:rPr>
          <w:rFonts w:ascii="Twentytwelve Sans G" w:eastAsia="Calibri" w:hAnsi="Twentytwelve Sans G" w:cs="Times New Roman"/>
          <w:sz w:val="20"/>
          <w:szCs w:val="20"/>
        </w:rPr>
        <w:lastRenderedPageBreak/>
        <w:t xml:space="preserve">Мероприятия Программы, запланированные на 2017 год, выполнены в полном объеме. По результатам реализации Программы в отчетном периоде наблюдается рост эффективности государственного управления в Государственном комитете Республики Татарстан по туризму и активности </w:t>
      </w:r>
      <w:r w:rsidRPr="0089019E">
        <w:rPr>
          <w:rFonts w:ascii="Twentytwelve Sans G" w:eastAsia="Calibri" w:hAnsi="Twentytwelve Sans G" w:cs="Times New Roman"/>
          <w:sz w:val="20"/>
          <w:szCs w:val="20"/>
        </w:rPr>
        <w:lastRenderedPageBreak/>
        <w:t>структурных подразделений Государственного комитета Республики Татарстан по туризму в процессах противодействия коррупции, улучшение взаимодействия Государственного комитета Республики Татарстан по туризму с институтами гражданского общества.</w:t>
      </w:r>
    </w:p>
    <w:p w:rsidR="00416430" w:rsidRPr="001C5DFE" w:rsidRDefault="00416430" w:rsidP="00416430">
      <w:pPr>
        <w:spacing w:beforeLines="40" w:before="96" w:afterLines="40" w:after="96" w:line="20" w:lineRule="atLeast"/>
        <w:jc w:val="both"/>
        <w:rPr>
          <w:rFonts w:ascii="Times New Roman" w:eastAsia="Calibri" w:hAnsi="Times New Roman" w:cs="Times New Roman"/>
          <w:b/>
          <w:color w:val="FF0000"/>
          <w:sz w:val="20"/>
          <w:szCs w:val="20"/>
        </w:rPr>
        <w:sectPr w:rsidR="00416430" w:rsidRPr="001C5DFE" w:rsidSect="0089019E">
          <w:type w:val="continuous"/>
          <w:pgSz w:w="11906" w:h="16838"/>
          <w:pgMar w:top="1134" w:right="850" w:bottom="1134" w:left="1560" w:header="708" w:footer="708" w:gutter="0"/>
          <w:pgNumType w:start="2"/>
          <w:cols w:num="2" w:space="424" w:equalWidth="0">
            <w:col w:w="4536" w:space="424"/>
            <w:col w:w="4536"/>
          </w:cols>
          <w:docGrid w:linePitch="360"/>
        </w:sect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1C5DFE" w:rsidRDefault="00416430" w:rsidP="00416430">
      <w:pPr>
        <w:jc w:val="center"/>
        <w:rPr>
          <w:rFonts w:ascii="Times New Roman" w:eastAsia="Times New Roman" w:hAnsi="Times New Roman" w:cs="Times New Roman"/>
          <w:b/>
          <w:bCs/>
          <w:color w:val="800000"/>
          <w:sz w:val="32"/>
          <w:szCs w:val="32"/>
          <w:lang w:eastAsia="ru-RU"/>
        </w:rPr>
      </w:pPr>
    </w:p>
    <w:p w:rsidR="00416430" w:rsidRPr="0089019E" w:rsidRDefault="00416430" w:rsidP="00416430">
      <w:pPr>
        <w:jc w:val="center"/>
        <w:rPr>
          <w:rFonts w:ascii="Twentytwelve Sans G" w:eastAsia="Times New Roman" w:hAnsi="Twentytwelve Sans G" w:cs="Times New Roman"/>
          <w:b/>
          <w:bCs/>
          <w:color w:val="800000"/>
          <w:sz w:val="32"/>
          <w:szCs w:val="32"/>
          <w:lang w:eastAsia="ru-RU"/>
        </w:rPr>
      </w:pPr>
      <w:r w:rsidRPr="0089019E">
        <w:rPr>
          <w:rFonts w:ascii="Twentytwelve Sans G" w:eastAsia="Times New Roman" w:hAnsi="Twentytwelve Sans G" w:cs="Times New Roman"/>
          <w:b/>
          <w:bCs/>
          <w:color w:val="800000"/>
          <w:sz w:val="32"/>
          <w:szCs w:val="32"/>
          <w:lang w:eastAsia="ru-RU"/>
        </w:rPr>
        <w:lastRenderedPageBreak/>
        <w:t>ОБЩЕСТВЕННЫЙ СОВЕТ ПРИ ГОСУДАРСТВЕННОМ КОМИТЕТЕ РЕСПУБЛИКИ ТАТАРСТАН ПО ТУРИЗМУ</w:t>
      </w:r>
    </w:p>
    <w:p w:rsidR="00416430" w:rsidRPr="001C5DFE" w:rsidRDefault="00416430" w:rsidP="00416430">
      <w:pPr>
        <w:autoSpaceDE w:val="0"/>
        <w:autoSpaceDN w:val="0"/>
        <w:adjustRightInd w:val="0"/>
        <w:spacing w:beforeLines="40" w:before="96" w:afterLines="40" w:after="96" w:line="20" w:lineRule="atLeast"/>
        <w:jc w:val="both"/>
        <w:rPr>
          <w:rFonts w:ascii="Times New Roman" w:eastAsia="Times New Roman" w:hAnsi="Times New Roman" w:cs="Times New Roman"/>
          <w:b/>
          <w:bCs/>
          <w:color w:val="FF0000"/>
          <w:sz w:val="20"/>
          <w:szCs w:val="20"/>
          <w:lang w:eastAsia="ru-RU"/>
        </w:rPr>
      </w:pPr>
    </w:p>
    <w:p w:rsidR="00416430" w:rsidRPr="001C5DFE" w:rsidRDefault="00416430" w:rsidP="00416430">
      <w:pPr>
        <w:autoSpaceDE w:val="0"/>
        <w:autoSpaceDN w:val="0"/>
        <w:adjustRightInd w:val="0"/>
        <w:spacing w:beforeLines="40" w:before="96" w:afterLines="40" w:after="96" w:line="20" w:lineRule="atLeast"/>
        <w:jc w:val="both"/>
        <w:rPr>
          <w:rFonts w:ascii="Times New Roman" w:eastAsia="Times New Roman" w:hAnsi="Times New Roman" w:cs="Times New Roman"/>
          <w:bCs/>
          <w:color w:val="000000"/>
          <w:sz w:val="20"/>
          <w:szCs w:val="20"/>
          <w:lang w:eastAsia="ru-RU"/>
        </w:rPr>
        <w:sectPr w:rsidR="00416430" w:rsidRPr="001C5DFE" w:rsidSect="0089019E">
          <w:type w:val="continuous"/>
          <w:pgSz w:w="11906" w:h="16838"/>
          <w:pgMar w:top="1134" w:right="850" w:bottom="1134" w:left="1560" w:header="708" w:footer="708" w:gutter="0"/>
          <w:cols w:space="708"/>
          <w:docGrid w:linePitch="360"/>
        </w:sectPr>
      </w:pP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lastRenderedPageBreak/>
        <w:t>Общественный совет при Государственном комитете Республики Татарстан по туризму был создан в 2014 году и является совещательным органом при Государственном комитете Республики Татарстан по туризму, осуществляющим рассмотрение вопросов, связанных с реализацией в Республике Татарстан прав и свобод граждан Российской Федерации и прав общественных объединений при формировании и реализации государственной политики в сфере туризма.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В своей деятельности Общественный совет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Республики Татарстан, законами Республики Татарстан, указами и распоряжениями Президента Республики Татарстан, постановлениями и распоряжениями Правительства Республики Татарстан, а также настоящим положением.</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Основными целями деятельности Общественного совета являются:</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учет</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потребностей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интересов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граждан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Ро</w:t>
      </w:r>
      <w:r w:rsidRPr="0089019E">
        <w:rPr>
          <w:rFonts w:ascii="Twentytwelve Sans G" w:eastAsia="Times New Roman" w:hAnsi="Twentytwelve Sans G" w:cs="Times New Roman"/>
          <w:bCs/>
          <w:sz w:val="20"/>
          <w:szCs w:val="20"/>
          <w:lang w:eastAsia="ru-RU"/>
        </w:rPr>
        <w:t>ссийской Федерации, защита прав и свобод граждан Российской Федерации и прав общественных объединений при формировании и реализации государственной политики в сфере туризма;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привлечение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представителей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профессиональных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творческих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объединен</w:t>
      </w:r>
      <w:r w:rsidRPr="0089019E">
        <w:rPr>
          <w:rFonts w:ascii="Twentytwelve Sans G" w:eastAsia="Times New Roman" w:hAnsi="Twentytwelve Sans G" w:cs="Times New Roman"/>
          <w:bCs/>
          <w:sz w:val="20"/>
          <w:szCs w:val="20"/>
          <w:lang w:eastAsia="ru-RU"/>
        </w:rPr>
        <w:t>ий к разработке основных направлений государственной политики по вопросам, относящимся к сфере туризма, претворение в жизнь принципа гласности и открытости деятельности Государственного комитета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lastRenderedPageBreak/>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усиление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кон</w:t>
      </w:r>
      <w:r w:rsidRPr="0089019E">
        <w:rPr>
          <w:rFonts w:ascii="Twentytwelve Sans G" w:eastAsia="Times New Roman" w:hAnsi="Twentytwelve Sans G" w:cs="Times New Roman"/>
          <w:bCs/>
          <w:sz w:val="20"/>
          <w:szCs w:val="20"/>
          <w:lang w:eastAsia="ru-RU"/>
        </w:rPr>
        <w:t>троля качества государственных услуг, предоставляемых Государственным комитетом Республики Татарстан по туризму, развитие принципов открытости, законности и профессионализма в сфере туризма.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Задачами Общественного совета являются:</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подготовка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предложений</w:t>
      </w:r>
      <w:r w:rsidRPr="0089019E">
        <w:rPr>
          <w:rFonts w:ascii="Twentytwelve Sans G" w:eastAsia="Times New Roman" w:hAnsi="Twentytwelve Sans G" w:cs="Times New Roman"/>
          <w:bCs/>
          <w:sz w:val="20"/>
          <w:szCs w:val="20"/>
          <w:lang w:eastAsia="ru-RU"/>
        </w:rPr>
        <w:t xml:space="preserve"> по совершенствованию государственной политики в сфере туризма;</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проведение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экспертизы</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проектов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нормативных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правовых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актов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касающихся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вопросов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сферы</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туризма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том</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числе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обсуждение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проектов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государственных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программ</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разрабатываемых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Государств</w:t>
      </w:r>
      <w:r w:rsidRPr="0089019E">
        <w:rPr>
          <w:rFonts w:ascii="Twentytwelve Sans G" w:eastAsia="Times New Roman" w:hAnsi="Twentytwelve Sans G" w:cs="Times New Roman"/>
          <w:bCs/>
          <w:sz w:val="20"/>
          <w:szCs w:val="20"/>
          <w:lang w:eastAsia="ru-RU"/>
        </w:rPr>
        <w:t>енным комитетом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совершенствование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механизма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учета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мнения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принятии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решений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Государственным</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комитетом</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туризму</w:t>
      </w:r>
      <w:r w:rsidRPr="0089019E">
        <w:rPr>
          <w:rFonts w:ascii="Twentytwelve Sans G" w:eastAsia="Times New Roman" w:hAnsi="Twentytwelve Sans G" w:cs="Times New Roman"/>
          <w:bCs/>
          <w:sz w:val="20"/>
          <w:szCs w:val="20"/>
          <w:lang w:eastAsia="ru-RU"/>
        </w:rPr>
        <w:t>;</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повышение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информированности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общественности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основным</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направлениям</w:t>
      </w:r>
      <w:r w:rsidRPr="0089019E">
        <w:rPr>
          <w:rFonts w:ascii="Twentytwelve Sans G" w:eastAsia="Times New Roman" w:hAnsi="Twentytwelve Sans G" w:cs="Times New Roman"/>
          <w:bCs/>
          <w:sz w:val="20"/>
          <w:szCs w:val="20"/>
          <w:lang w:eastAsia="ru-RU"/>
        </w:rPr>
        <w:t xml:space="preserve"> деятельности Государственного комитета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выработка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обоснованного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мнения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качестве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государственных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услуг</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предоставляемых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Государственным</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комитетом</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туризму</w:t>
      </w:r>
      <w:r w:rsidRPr="0089019E">
        <w:rPr>
          <w:rFonts w:ascii="Twentytwelve Sans G" w:eastAsia="Times New Roman" w:hAnsi="Twentytwelve Sans G" w:cs="Times New Roman"/>
          <w:bCs/>
          <w:sz w:val="20"/>
          <w:szCs w:val="20"/>
          <w:lang w:eastAsia="ru-RU"/>
        </w:rPr>
        <w:t>;</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рассмотрение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обсуждение</w:t>
      </w:r>
      <w:r w:rsidRPr="0089019E">
        <w:rPr>
          <w:rFonts w:ascii="Twentytwelve Sans G" w:eastAsia="Times New Roman" w:hAnsi="Twentytwelve Sans G" w:cs="Times New Roman"/>
          <w:bCs/>
          <w:sz w:val="20"/>
          <w:szCs w:val="20"/>
          <w:lang w:eastAsia="ru-RU"/>
        </w:rPr>
        <w:t xml:space="preserve"> инициатив граждан, социально ориентированных некоммерческих организаций по повышению качества государственных услуг, предоставляемых Государственным комитетом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подготовка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предложений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совершенствованию</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качества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государст</w:t>
      </w:r>
      <w:r w:rsidRPr="0089019E">
        <w:rPr>
          <w:rFonts w:ascii="Twentytwelve Sans G" w:eastAsia="Times New Roman" w:hAnsi="Twentytwelve Sans G" w:cs="Times New Roman"/>
          <w:bCs/>
          <w:sz w:val="20"/>
          <w:szCs w:val="20"/>
          <w:lang w:eastAsia="ru-RU"/>
        </w:rPr>
        <w:t>венных услуг, предоставляемых Государственным комитетом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В состав общественного совета входят: К.Н.</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Пономарев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заместитель</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председателя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lastRenderedPageBreak/>
        <w:t>Общественной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палаты</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директор</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Казанского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филиала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ОЧУ</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ВО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«Российска</w:t>
      </w:r>
      <w:r w:rsidRPr="0089019E">
        <w:rPr>
          <w:rFonts w:ascii="Twentytwelve Sans G" w:eastAsia="Times New Roman" w:hAnsi="Twentytwelve Sans G" w:cs="Times New Roman"/>
          <w:bCs/>
          <w:sz w:val="20"/>
          <w:szCs w:val="20"/>
          <w:lang w:eastAsia="ru-RU"/>
        </w:rPr>
        <w:t xml:space="preserve">я международная академия туризма» (председатель совета);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Г.Р.</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Назипова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член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комиссии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палаты</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образованию</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науке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генеральный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директор</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ГБУК</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«Национальный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музей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заместитель</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председателя</w:t>
      </w:r>
      <w:r w:rsidRPr="0089019E">
        <w:rPr>
          <w:rFonts w:ascii="Twentytwelve Sans G" w:eastAsia="Times New Roman" w:hAnsi="Twentytwelve Sans G" w:cs="Times New Roman"/>
          <w:bCs/>
          <w:sz w:val="20"/>
          <w:szCs w:val="20"/>
          <w:lang w:eastAsia="ru-RU"/>
        </w:rPr>
        <w:t>);</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Г.Р.</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Руд</w:t>
      </w:r>
      <w:r w:rsidRPr="0089019E">
        <w:rPr>
          <w:rFonts w:ascii="Twentytwelve Sans G" w:eastAsia="Times New Roman" w:hAnsi="Twentytwelve Sans G" w:cs="Times New Roman"/>
          <w:bCs/>
          <w:sz w:val="20"/>
          <w:szCs w:val="20"/>
          <w:lang w:eastAsia="ru-RU"/>
        </w:rPr>
        <w:t xml:space="preserve">енко, заместитель председателя Общественной палаты Республики Татарстан, генеральный директор ГБУК «Елабужский государственный историко-архитектурный и художественный музей-заповедник» (заместитель председателя);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Т.Р.</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Кадыров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заместитель</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председателя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ком</w:t>
      </w:r>
      <w:r w:rsidRPr="0089019E">
        <w:rPr>
          <w:rFonts w:ascii="Twentytwelve Sans G" w:eastAsia="Times New Roman" w:hAnsi="Twentytwelve Sans G" w:cs="Times New Roman"/>
          <w:bCs/>
          <w:sz w:val="20"/>
          <w:szCs w:val="20"/>
          <w:lang w:eastAsia="ru-RU"/>
        </w:rPr>
        <w:t>иссии Общественной палаты Республики Татарстан по межэтническим и межконфессиональным отношениям;</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О.Н.</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Артеменко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член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совета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региональной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ассоциации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сельского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туризма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З.</w:t>
      </w:r>
      <w:r w:rsidRPr="0089019E">
        <w:rPr>
          <w:rFonts w:ascii="Twentytwelve Sans G" w:eastAsia="Times New Roman" w:hAnsi="Twentytwelve Sans G" w:cs="Times New Roman"/>
          <w:bCs/>
          <w:caps/>
          <w:sz w:val="20"/>
          <w:szCs w:val="20"/>
          <w:lang w:eastAsia="ru-RU"/>
        </w:rPr>
        <w:t>Ф.</w:t>
      </w:r>
      <w:r w:rsidRPr="0089019E">
        <w:rPr>
          <w:rFonts w:ascii="Calibri" w:eastAsia="Times New Roman" w:hAnsi="Calibri" w:cs="Calibri"/>
          <w:bCs/>
          <w:caps/>
          <w:sz w:val="20"/>
          <w:szCs w:val="20"/>
          <w:lang w:eastAsia="ru-RU"/>
        </w:rPr>
        <w:t> </w:t>
      </w:r>
      <w:r w:rsidRPr="0089019E">
        <w:rPr>
          <w:rFonts w:ascii="Twentytwelve Sans G" w:eastAsia="Times New Roman" w:hAnsi="Twentytwelve Sans G" w:cs="Times New Roman"/>
          <w:bCs/>
          <w:sz w:val="20"/>
          <w:szCs w:val="20"/>
          <w:lang w:eastAsia="ru-RU"/>
        </w:rPr>
        <w:t xml:space="preserve">Гаязов, председатель правления Ассоциации рестораторов и отельеров г.Казани и Республики Татарстан;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К.Н.</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Морозов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член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комиссии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палаты</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культуре</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взаимодействию</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СМИ</w:t>
      </w:r>
      <w:r w:rsidRPr="0089019E">
        <w:rPr>
          <w:rFonts w:ascii="Twentytwelve Sans G" w:eastAsia="Times New Roman" w:hAnsi="Twentytwelve Sans G" w:cs="Times New Roman"/>
          <w:bCs/>
          <w:sz w:val="20"/>
          <w:szCs w:val="20"/>
          <w:lang w:eastAsia="ru-RU"/>
        </w:rPr>
        <w:t xml:space="preserve">;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А.Р.</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Мустаев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член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комиссии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Общественной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палаты</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экономическому</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развитию</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инфраструкт</w:t>
      </w:r>
      <w:r w:rsidRPr="0089019E">
        <w:rPr>
          <w:rFonts w:ascii="Twentytwelve Sans G" w:eastAsia="Times New Roman" w:hAnsi="Twentytwelve Sans G" w:cs="Times New Roman"/>
          <w:bCs/>
          <w:sz w:val="20"/>
          <w:szCs w:val="20"/>
          <w:lang w:eastAsia="ru-RU"/>
        </w:rPr>
        <w:t>уре жизнедеятельности граждан, председатель Комитета по сувенирной продукции и товарам НХП при Торгово-промышленной палате Республики Татарстан;</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lastRenderedPageBreak/>
        <w:t>Р.З.</w:t>
      </w:r>
      <w:r w:rsidRPr="0089019E">
        <w:rPr>
          <w:rFonts w:ascii="Calibri" w:hAnsi="Calibri" w:cs="Calibri"/>
        </w:rPr>
        <w:t> </w:t>
      </w:r>
      <w:r w:rsidRPr="0089019E">
        <w:rPr>
          <w:rFonts w:ascii="Twentytwelve Sans G" w:eastAsia="Times New Roman" w:hAnsi="Twentytwelve Sans G" w:cs="Times New Roman"/>
          <w:bCs/>
          <w:sz w:val="20"/>
          <w:szCs w:val="20"/>
          <w:lang w:eastAsia="ru-RU"/>
        </w:rPr>
        <w:t xml:space="preserve">Мифтахов, президент Ассоциации туристских агентств Республики Татарстан;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А.С.</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Николаев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заместитель</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председателя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Союза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«Торгово</w:t>
      </w:r>
      <w:r w:rsidRPr="0089019E">
        <w:rPr>
          <w:rFonts w:ascii="Twentytwelve Sans G" w:eastAsia="Times New Roman" w:hAnsi="Twentytwelve Sans G" w:cs="Times New Roman"/>
          <w:bCs/>
          <w:sz w:val="20"/>
          <w:szCs w:val="20"/>
          <w:lang w:eastAsia="ru-RU"/>
        </w:rPr>
        <w:t>-</w:t>
      </w:r>
      <w:r w:rsidRPr="0089019E">
        <w:rPr>
          <w:rFonts w:ascii="Twentytwelve Sans G" w:eastAsia="Times New Roman" w:hAnsi="Twentytwelve Sans G" w:cs="Twentytwelve Sans G"/>
          <w:bCs/>
          <w:sz w:val="20"/>
          <w:szCs w:val="20"/>
          <w:lang w:eastAsia="ru-RU"/>
        </w:rPr>
        <w:t>промышленная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палата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Е.П.</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Терентьев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исполнительный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директор</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Ассоциации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«Санатории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Татарстана»</w:t>
      </w:r>
      <w:r w:rsidRPr="0089019E">
        <w:rPr>
          <w:rFonts w:ascii="Twentytwelve Sans G" w:eastAsia="Times New Roman" w:hAnsi="Twentytwelve Sans G" w:cs="Times New Roman"/>
          <w:bCs/>
          <w:sz w:val="20"/>
          <w:szCs w:val="20"/>
          <w:lang w:eastAsia="ru-RU"/>
        </w:rPr>
        <w:t>;</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Н.А.</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Секретова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председатель</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Ассоциации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«Гильдия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экскурсоводов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w:t>
      </w:r>
      <w:r w:rsidRPr="0089019E">
        <w:rPr>
          <w:rFonts w:ascii="Twentytwelve Sans G" w:eastAsia="Times New Roman" w:hAnsi="Twentytwelve Sans G" w:cs="Times New Roman"/>
          <w:bCs/>
          <w:sz w:val="20"/>
          <w:szCs w:val="20"/>
          <w:lang w:eastAsia="ru-RU"/>
        </w:rPr>
        <w:t>н»;</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Х.Х.</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Халиуллин</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президент</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Ассоциации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предприятий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малого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среднего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бизнеса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 xml:space="preserve">;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Ю.В.</w:t>
      </w:r>
      <w:r w:rsidRPr="0089019E">
        <w:rPr>
          <w:rFonts w:ascii="Calibri" w:eastAsia="Times New Roman" w:hAnsi="Calibri" w:cs="Calibri"/>
          <w:bCs/>
          <w:sz w:val="20"/>
          <w:szCs w:val="20"/>
          <w:lang w:eastAsia="ru-RU"/>
        </w:rPr>
        <w:t> </w:t>
      </w:r>
      <w:r w:rsidRPr="0089019E">
        <w:rPr>
          <w:rFonts w:ascii="Twentytwelve Sans G" w:eastAsia="Times New Roman" w:hAnsi="Twentytwelve Sans G" w:cs="Twentytwelve Sans G"/>
          <w:bCs/>
          <w:sz w:val="20"/>
          <w:szCs w:val="20"/>
          <w:lang w:eastAsia="ru-RU"/>
        </w:rPr>
        <w:t>Баширова</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генеральный</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директор</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АНО</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«Ассамблея</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туристских</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волонтеров</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Республики</w:t>
      </w:r>
      <w:r w:rsidRPr="0089019E">
        <w:rPr>
          <w:rFonts w:ascii="Twentytwelve Sans G" w:eastAsia="Times New Roman" w:hAnsi="Twentytwelve Sans G" w:cs="Times New Roman"/>
          <w:bCs/>
          <w:sz w:val="20"/>
          <w:szCs w:val="20"/>
          <w:lang w:eastAsia="ru-RU"/>
        </w:rPr>
        <w:t xml:space="preserve"> </w:t>
      </w:r>
      <w:r w:rsidRPr="0089019E">
        <w:rPr>
          <w:rFonts w:ascii="Twentytwelve Sans G" w:eastAsia="Times New Roman" w:hAnsi="Twentytwelve Sans G" w:cs="Twentytwelve Sans G"/>
          <w:bCs/>
          <w:sz w:val="20"/>
          <w:szCs w:val="20"/>
          <w:lang w:eastAsia="ru-RU"/>
        </w:rPr>
        <w:t>Татарстан»</w:t>
      </w:r>
      <w:r w:rsidRPr="0089019E">
        <w:rPr>
          <w:rFonts w:ascii="Twentytwelve Sans G" w:eastAsia="Times New Roman" w:hAnsi="Twentytwelve Sans G" w:cs="Times New Roman"/>
          <w:bCs/>
          <w:sz w:val="20"/>
          <w:szCs w:val="20"/>
          <w:lang w:eastAsia="ru-RU"/>
        </w:rPr>
        <w:t>.</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В 2017 году проведено 3 заседания Общественного совета, на которых обсуждены следующие вопросы: итоги коллегии Государственного комитета Республики Татарстан по туризму; снижение туристического потока; развитие малой авиации в Республике Татарстан; ход подготовки выезда в музей Ярослава Гашека в г.Бугульме для привлечения внимания общественности к состоянию музея; исполнение мероприятий антикоррупционной программы Государственного комитета Республики Татарстан по туризму на 2015-2020 годы по итогам первого полугодия 2017 года; работа нелицензированных экскурсоводов в Республике Татарстан.</w:t>
      </w:r>
    </w:p>
    <w:p w:rsidR="00416430" w:rsidRPr="001C5DFE" w:rsidRDefault="00416430" w:rsidP="00416430">
      <w:pPr>
        <w:spacing w:beforeLines="40" w:before="96" w:afterLines="40" w:after="96" w:line="20" w:lineRule="atLeast"/>
        <w:jc w:val="both"/>
        <w:rPr>
          <w:rFonts w:ascii="Times New Roman" w:hAnsi="Times New Roman" w:cs="Times New Roman"/>
          <w:sz w:val="20"/>
          <w:szCs w:val="20"/>
        </w:rPr>
      </w:pPr>
    </w:p>
    <w:p w:rsidR="00416430" w:rsidRPr="001C5DFE" w:rsidRDefault="00416430" w:rsidP="00416430">
      <w:pPr>
        <w:spacing w:beforeLines="40" w:before="96" w:afterLines="40" w:after="96" w:line="20" w:lineRule="atLeast"/>
        <w:jc w:val="both"/>
        <w:rPr>
          <w:rFonts w:ascii="Times New Roman" w:eastAsia="Calibri" w:hAnsi="Times New Roman" w:cs="Times New Roman"/>
          <w:b/>
          <w:color w:val="FF0000"/>
          <w:sz w:val="20"/>
          <w:szCs w:val="20"/>
        </w:rPr>
        <w:sectPr w:rsidR="00416430" w:rsidRPr="001C5DFE" w:rsidSect="0089019E">
          <w:type w:val="continuous"/>
          <w:pgSz w:w="11906" w:h="16838"/>
          <w:pgMar w:top="1134" w:right="850" w:bottom="1134" w:left="1560" w:header="708" w:footer="708" w:gutter="0"/>
          <w:cols w:num="2" w:space="426" w:equalWidth="0">
            <w:col w:w="4535" w:space="426"/>
            <w:col w:w="4535"/>
          </w:cols>
          <w:docGrid w:linePitch="360"/>
        </w:sect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Default="00416430" w:rsidP="00416430">
      <w:pPr>
        <w:autoSpaceDE w:val="0"/>
        <w:autoSpaceDN w:val="0"/>
        <w:adjustRightInd w:val="0"/>
        <w:spacing w:beforeLines="40" w:before="96" w:afterLines="40" w:after="96" w:line="20" w:lineRule="atLeast"/>
        <w:jc w:val="center"/>
        <w:outlineLvl w:val="0"/>
        <w:rPr>
          <w:rFonts w:ascii="Times New Roman" w:eastAsia="Times New Roman" w:hAnsi="Times New Roman" w:cs="Times New Roman"/>
          <w:b/>
          <w:bCs/>
          <w:color w:val="800000"/>
          <w:sz w:val="32"/>
          <w:szCs w:val="32"/>
          <w:lang w:eastAsia="ru-RU"/>
        </w:rPr>
      </w:pPr>
    </w:p>
    <w:p w:rsidR="00416430" w:rsidRPr="0089019E" w:rsidRDefault="00416430" w:rsidP="00416430">
      <w:pPr>
        <w:autoSpaceDE w:val="0"/>
        <w:autoSpaceDN w:val="0"/>
        <w:adjustRightInd w:val="0"/>
        <w:spacing w:beforeLines="40" w:before="96" w:afterLines="40" w:after="96" w:line="20" w:lineRule="atLeast"/>
        <w:jc w:val="center"/>
        <w:outlineLvl w:val="0"/>
        <w:rPr>
          <w:rFonts w:ascii="Twentytwelve Sans G" w:eastAsia="Times New Roman" w:hAnsi="Twentytwelve Sans G" w:cs="Times New Roman"/>
          <w:b/>
          <w:bCs/>
          <w:color w:val="800000"/>
          <w:sz w:val="32"/>
          <w:szCs w:val="32"/>
          <w:lang w:eastAsia="ru-RU"/>
        </w:rPr>
      </w:pPr>
      <w:r w:rsidRPr="0089019E">
        <w:rPr>
          <w:rFonts w:ascii="Twentytwelve Sans G" w:eastAsia="Times New Roman" w:hAnsi="Twentytwelve Sans G" w:cs="Times New Roman"/>
          <w:b/>
          <w:bCs/>
          <w:color w:val="800000"/>
          <w:sz w:val="32"/>
          <w:szCs w:val="32"/>
          <w:lang w:eastAsia="ru-RU"/>
        </w:rPr>
        <w:lastRenderedPageBreak/>
        <w:t>РАБОТА С ОБРАЩЕНИЯМИ ГРАЖДАН</w:t>
      </w:r>
    </w:p>
    <w:p w:rsidR="00416430" w:rsidRPr="001C5DFE" w:rsidRDefault="00416430" w:rsidP="00416430">
      <w:pPr>
        <w:autoSpaceDE w:val="0"/>
        <w:autoSpaceDN w:val="0"/>
        <w:adjustRightInd w:val="0"/>
        <w:spacing w:beforeLines="40" w:before="96" w:afterLines="40" w:after="96" w:line="20" w:lineRule="atLeast"/>
        <w:jc w:val="both"/>
        <w:rPr>
          <w:rFonts w:ascii="Times New Roman" w:eastAsia="Times New Roman" w:hAnsi="Times New Roman" w:cs="Times New Roman"/>
          <w:b/>
          <w:bCs/>
          <w:color w:val="FF0000"/>
          <w:sz w:val="20"/>
          <w:szCs w:val="20"/>
          <w:lang w:eastAsia="ru-RU"/>
        </w:rPr>
      </w:pPr>
    </w:p>
    <w:p w:rsidR="00416430" w:rsidRPr="001C5DFE" w:rsidRDefault="00416430" w:rsidP="00416430">
      <w:pPr>
        <w:autoSpaceDE w:val="0"/>
        <w:autoSpaceDN w:val="0"/>
        <w:adjustRightInd w:val="0"/>
        <w:spacing w:beforeLines="40" w:before="96" w:afterLines="40" w:after="96" w:line="20" w:lineRule="atLeast"/>
        <w:jc w:val="both"/>
        <w:rPr>
          <w:rFonts w:ascii="Times New Roman" w:eastAsia="Times New Roman" w:hAnsi="Times New Roman" w:cs="Times New Roman"/>
          <w:bCs/>
          <w:color w:val="000000"/>
          <w:sz w:val="20"/>
          <w:szCs w:val="20"/>
          <w:lang w:eastAsia="ru-RU"/>
        </w:rPr>
        <w:sectPr w:rsidR="00416430" w:rsidRPr="001C5DFE" w:rsidSect="0089019E">
          <w:type w:val="continuous"/>
          <w:pgSz w:w="11906" w:h="16838"/>
          <w:pgMar w:top="1134" w:right="850" w:bottom="1134" w:left="1560" w:header="708" w:footer="708" w:gutter="0"/>
          <w:cols w:space="708"/>
          <w:docGrid w:linePitch="360"/>
        </w:sectPr>
      </w:pP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lastRenderedPageBreak/>
        <w:t>Порядок рассмотрения обращений граждан в Госкомитете регламентируется Федеральным законом от 2 мая 2006 года № 59-ФЗ «О порядке рассмотрения  обращений граждан Российской Федерации» и Законом Республики Татарстан от 24 июля 2014 года № 75-ЗРТ «Об обращениях граждан в Республике Татарстан», а также приказом Государственного комитета Республики Татарстан по туризму от 21.07.2015 № 87 «О Порядке проведения анализа обращений граждан, поступивших в Государственный комитет Республики Татарстан по туризму».</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 xml:space="preserve">В 2017 году в Госкомитет поступило 216            (2016 год – 221) обращений граждан, в том числе 144 письменных обращения и 72 гражданина побывал на приеме у руководства (в 2016 году – 145 и 76 соответственно), на контроль поставлено 56 обращения (в 2016 году – 57).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 xml:space="preserve">Наибольшее количество письменных        обращений – 37 (2016 год – 37) касаются работы туристических фирм и претензий к качеству предоставления услуг туристскими компаниями или третьими лицами.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Почти столько же письменных обращений поступило по теме совершенствования туристской инфраструктуры и событийных мероприятий в Республике Татарстан – 39 (2016 год – 50).</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 xml:space="preserve">В прошедшем году наблюдался заметный рост количества обращений, относящихся к </w:t>
      </w:r>
      <w:r w:rsidRPr="0089019E">
        <w:rPr>
          <w:rFonts w:ascii="Twentytwelve Sans G" w:eastAsia="Times New Roman" w:hAnsi="Twentytwelve Sans G" w:cs="Times New Roman"/>
          <w:bCs/>
          <w:sz w:val="20"/>
          <w:szCs w:val="20"/>
          <w:lang w:eastAsia="ru-RU"/>
        </w:rPr>
        <w:lastRenderedPageBreak/>
        <w:t>деятельности отдела продвижения туристского продукта,- 20(2016 - 9), что связано с активной позицией республики в части популяризации ее как региона, благоприятного для путешествий как для российских, так и иностранных туристов.</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11 обращений (2016 год – 4) связаны с развитием и реализацией государственных программ, в частности, в области развития туристско-рекреационных кластеров и вопросов их инвестирования.</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103 обращения (2016 год – 33) касаются общих аспектов деятельности комитета (просьбы о приеме на работу, аналитические материалы из Управления Президента Российской Федерации по работе с обращениями граждан и организаций, поручения Аппарата Президента Республики Татарстан о работе в ССТУ.РФ и подготовке к Общероссийскому дню приема граждан, запросы и т.п.).</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5 обращений (2016 год – 12) поступило в Госкомитет для сведения.</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 xml:space="preserve">Прием граждан в Госкомитете ведется по предварительной записи по вторникам с 14.00 до 16.00 председателем Госкомитета и его заместителями по адресу: г.Казань, ул.М.Горького, 19. </w:t>
      </w:r>
    </w:p>
    <w:p w:rsidR="00416430" w:rsidRPr="0089019E" w:rsidRDefault="00416430" w:rsidP="00416430">
      <w:pPr>
        <w:spacing w:beforeLines="40" w:before="96" w:afterLines="40" w:after="96" w:line="20" w:lineRule="atLeast"/>
        <w:jc w:val="both"/>
        <w:rPr>
          <w:rFonts w:ascii="Twentytwelve Sans G" w:eastAsia="Times New Roman" w:hAnsi="Twentytwelve Sans G" w:cs="Times New Roman"/>
          <w:bCs/>
          <w:sz w:val="20"/>
          <w:szCs w:val="20"/>
          <w:lang w:eastAsia="ru-RU"/>
        </w:rPr>
      </w:pPr>
      <w:r w:rsidRPr="0089019E">
        <w:rPr>
          <w:rFonts w:ascii="Twentytwelve Sans G" w:eastAsia="Times New Roman" w:hAnsi="Twentytwelve Sans G" w:cs="Times New Roman"/>
          <w:bCs/>
          <w:sz w:val="20"/>
          <w:szCs w:val="20"/>
          <w:lang w:eastAsia="ru-RU"/>
        </w:rPr>
        <w:t>По всем поступающим обращениям заявителям подготовлены и направлены исчерпывающие ответы в установленный законодательством срок.</w:t>
      </w:r>
    </w:p>
    <w:p w:rsidR="00416430" w:rsidRPr="001C5DFE" w:rsidRDefault="00416430" w:rsidP="00416430">
      <w:pPr>
        <w:spacing w:beforeLines="40" w:before="96" w:afterLines="40" w:after="96" w:line="20" w:lineRule="atLeast"/>
        <w:jc w:val="both"/>
        <w:rPr>
          <w:rFonts w:ascii="Times New Roman" w:eastAsia="Calibri" w:hAnsi="Times New Roman" w:cs="Times New Roman"/>
          <w:b/>
          <w:color w:val="FF0000"/>
          <w:sz w:val="20"/>
          <w:szCs w:val="20"/>
        </w:rPr>
        <w:sectPr w:rsidR="00416430" w:rsidRPr="001C5DFE" w:rsidSect="0089019E">
          <w:type w:val="continuous"/>
          <w:pgSz w:w="11906" w:h="16838"/>
          <w:pgMar w:top="1134" w:right="850" w:bottom="1134" w:left="1560" w:header="708" w:footer="708" w:gutter="0"/>
          <w:cols w:num="2" w:space="426" w:equalWidth="0">
            <w:col w:w="4535" w:space="426"/>
            <w:col w:w="4535"/>
          </w:cols>
          <w:docGrid w:linePitch="360"/>
        </w:sectPr>
      </w:pPr>
    </w:p>
    <w:p w:rsidR="00416430" w:rsidRDefault="00416430" w:rsidP="00416430">
      <w:pPr>
        <w:spacing w:beforeLines="40" w:before="96" w:afterLines="40" w:after="96" w:line="20" w:lineRule="atLeast"/>
        <w:jc w:val="both"/>
        <w:rPr>
          <w:rFonts w:ascii="Times New Roman" w:eastAsia="Calibri" w:hAnsi="Times New Roman" w:cs="Times New Roman"/>
          <w:b/>
          <w:sz w:val="20"/>
          <w:szCs w:val="20"/>
        </w:rPr>
      </w:pPr>
    </w:p>
    <w:p w:rsidR="00416430" w:rsidRPr="00861A9F" w:rsidRDefault="00416430" w:rsidP="00416430">
      <w:pPr>
        <w:spacing w:beforeLines="40" w:before="96" w:afterLines="40" w:after="96" w:line="20" w:lineRule="atLeast"/>
        <w:jc w:val="center"/>
        <w:rPr>
          <w:rFonts w:ascii="Twentytwelve Sans G" w:eastAsia="Calibri" w:hAnsi="Twentytwelve Sans G" w:cs="Times New Roman"/>
          <w:b/>
          <w:sz w:val="20"/>
          <w:szCs w:val="20"/>
        </w:rPr>
      </w:pPr>
      <w:r w:rsidRPr="00861A9F">
        <w:rPr>
          <w:rFonts w:ascii="Twentytwelve Sans G" w:eastAsia="Calibri" w:hAnsi="Twentytwelve Sans G" w:cs="Times New Roman"/>
          <w:b/>
          <w:sz w:val="20"/>
          <w:szCs w:val="20"/>
        </w:rPr>
        <w:t>Статистические данные о работе с обращениями граждан в Государственный комитет Республики Татарстан по туризму в 2017 году</w:t>
      </w:r>
    </w:p>
    <w:tbl>
      <w:tblPr>
        <w:tblStyle w:val="aa"/>
        <w:tblW w:w="0" w:type="auto"/>
        <w:jc w:val="center"/>
        <w:tblLook w:val="04A0" w:firstRow="1" w:lastRow="0" w:firstColumn="1" w:lastColumn="0" w:noHBand="0" w:noVBand="1"/>
      </w:tblPr>
      <w:tblGrid>
        <w:gridCol w:w="898"/>
        <w:gridCol w:w="898"/>
        <w:gridCol w:w="676"/>
        <w:gridCol w:w="1068"/>
        <w:gridCol w:w="1385"/>
        <w:gridCol w:w="951"/>
        <w:gridCol w:w="771"/>
        <w:gridCol w:w="887"/>
        <w:gridCol w:w="1083"/>
        <w:gridCol w:w="869"/>
      </w:tblGrid>
      <w:tr w:rsidR="00416430" w:rsidRPr="00861A9F" w:rsidTr="007370B9">
        <w:trPr>
          <w:jc w:val="center"/>
        </w:trPr>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Всего обращений граждан в 2017 г.</w:t>
            </w:r>
          </w:p>
        </w:tc>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Всего обращений граждан в 2016 г.</w:t>
            </w:r>
          </w:p>
        </w:tc>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Личный прием</w:t>
            </w:r>
          </w:p>
        </w:tc>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В т.ч. руководством</w:t>
            </w:r>
          </w:p>
        </w:tc>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В т.ч. по системе видеоконференции</w:t>
            </w:r>
          </w:p>
        </w:tc>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Письменные обращения</w:t>
            </w:r>
          </w:p>
        </w:tc>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Взято на контроль</w:t>
            </w:r>
          </w:p>
        </w:tc>
        <w:tc>
          <w:tcPr>
            <w:tcW w:w="971"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Проверено с выездом на место</w:t>
            </w:r>
          </w:p>
        </w:tc>
        <w:tc>
          <w:tcPr>
            <w:tcW w:w="972"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Решено положительно</w:t>
            </w:r>
          </w:p>
        </w:tc>
        <w:tc>
          <w:tcPr>
            <w:tcW w:w="972" w:type="dxa"/>
          </w:tcPr>
          <w:p w:rsidR="00416430" w:rsidRPr="00861A9F" w:rsidRDefault="00416430" w:rsidP="007370B9">
            <w:pPr>
              <w:spacing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Поступило через интрнет-приемную</w:t>
            </w:r>
          </w:p>
        </w:tc>
      </w:tr>
      <w:tr w:rsidR="00416430" w:rsidRPr="00861A9F" w:rsidTr="007370B9">
        <w:trPr>
          <w:jc w:val="center"/>
        </w:trPr>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216</w:t>
            </w:r>
          </w:p>
        </w:tc>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221</w:t>
            </w:r>
          </w:p>
        </w:tc>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72</w:t>
            </w:r>
          </w:p>
        </w:tc>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30</w:t>
            </w:r>
          </w:p>
        </w:tc>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w:t>
            </w:r>
          </w:p>
        </w:tc>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144</w:t>
            </w:r>
          </w:p>
        </w:tc>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56</w:t>
            </w:r>
          </w:p>
        </w:tc>
        <w:tc>
          <w:tcPr>
            <w:tcW w:w="971"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w:t>
            </w:r>
          </w:p>
        </w:tc>
        <w:tc>
          <w:tcPr>
            <w:tcW w:w="972"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97</w:t>
            </w:r>
          </w:p>
        </w:tc>
        <w:tc>
          <w:tcPr>
            <w:tcW w:w="972" w:type="dxa"/>
          </w:tcPr>
          <w:p w:rsidR="00416430" w:rsidRPr="00861A9F" w:rsidRDefault="00416430" w:rsidP="007370B9">
            <w:pPr>
              <w:spacing w:beforeLines="40" w:before="96" w:afterLines="40" w:after="96" w:line="20" w:lineRule="atLeast"/>
              <w:jc w:val="center"/>
              <w:rPr>
                <w:rFonts w:ascii="Twentytwelve Sans G" w:eastAsia="Calibri" w:hAnsi="Twentytwelve Sans G" w:cs="Times New Roman"/>
                <w:sz w:val="18"/>
                <w:szCs w:val="18"/>
              </w:rPr>
            </w:pPr>
            <w:r w:rsidRPr="00861A9F">
              <w:rPr>
                <w:rFonts w:ascii="Twentytwelve Sans G" w:eastAsia="Calibri" w:hAnsi="Twentytwelve Sans G" w:cs="Times New Roman"/>
                <w:sz w:val="18"/>
                <w:szCs w:val="18"/>
              </w:rPr>
              <w:t>16</w:t>
            </w:r>
          </w:p>
        </w:tc>
      </w:tr>
    </w:tbl>
    <w:p w:rsidR="00416430" w:rsidRDefault="00416430" w:rsidP="00416430">
      <w:pPr>
        <w:autoSpaceDE w:val="0"/>
        <w:autoSpaceDN w:val="0"/>
        <w:adjustRightInd w:val="0"/>
        <w:spacing w:beforeLines="40" w:before="96" w:afterLines="40" w:after="96" w:line="20" w:lineRule="atLeast"/>
        <w:jc w:val="center"/>
        <w:rPr>
          <w:rFonts w:ascii="Times New Roman" w:eastAsia="Times New Roman" w:hAnsi="Times New Roman" w:cs="Times New Roman"/>
          <w:b/>
          <w:bCs/>
          <w:color w:val="833C0B" w:themeColor="accent2" w:themeShade="80"/>
          <w:sz w:val="32"/>
          <w:szCs w:val="32"/>
          <w:lang w:eastAsia="ru-RU"/>
        </w:rPr>
      </w:pPr>
    </w:p>
    <w:p w:rsidR="00416430" w:rsidRPr="0089019E" w:rsidRDefault="00416430" w:rsidP="00416430">
      <w:pPr>
        <w:autoSpaceDE w:val="0"/>
        <w:autoSpaceDN w:val="0"/>
        <w:adjustRightInd w:val="0"/>
        <w:spacing w:beforeLines="40" w:before="96" w:afterLines="40" w:after="96" w:line="20" w:lineRule="atLeast"/>
        <w:jc w:val="center"/>
        <w:rPr>
          <w:rFonts w:ascii="Twentytwelve Sans G" w:eastAsia="Times New Roman" w:hAnsi="Twentytwelve Sans G" w:cs="Times New Roman"/>
          <w:b/>
          <w:bCs/>
          <w:color w:val="800000"/>
          <w:sz w:val="32"/>
          <w:szCs w:val="32"/>
          <w:lang w:eastAsia="ru-RU"/>
        </w:rPr>
      </w:pPr>
      <w:r w:rsidRPr="0089019E">
        <w:rPr>
          <w:rFonts w:ascii="Twentytwelve Sans G" w:eastAsia="Times New Roman" w:hAnsi="Twentytwelve Sans G" w:cs="Times New Roman"/>
          <w:b/>
          <w:bCs/>
          <w:color w:val="800000"/>
          <w:sz w:val="32"/>
          <w:szCs w:val="32"/>
          <w:lang w:eastAsia="ru-RU"/>
        </w:rPr>
        <w:lastRenderedPageBreak/>
        <w:t>ПОКАЗАТЕЛИ РАЗВИТИЯ ОТРАСЛИ ТУРИЗМА</w:t>
      </w:r>
    </w:p>
    <w:p w:rsidR="00416430" w:rsidRPr="001C5DFE" w:rsidRDefault="00416430" w:rsidP="00416430">
      <w:pPr>
        <w:spacing w:beforeLines="40" w:before="96" w:afterLines="40" w:after="96" w:line="20" w:lineRule="atLeast"/>
        <w:jc w:val="both"/>
        <w:rPr>
          <w:rFonts w:ascii="Times New Roman" w:eastAsia="Calibri" w:hAnsi="Times New Roman" w:cs="Times New Roman"/>
          <w:b/>
          <w:color w:val="FF0000"/>
          <w:sz w:val="20"/>
          <w:szCs w:val="20"/>
        </w:rPr>
      </w:pPr>
    </w:p>
    <w:p w:rsidR="00416430" w:rsidRPr="001C5DFE" w:rsidRDefault="00416430" w:rsidP="00416430">
      <w:pPr>
        <w:spacing w:beforeLines="40" w:before="96" w:afterLines="40" w:after="96" w:line="20" w:lineRule="atLeast"/>
        <w:jc w:val="both"/>
        <w:rPr>
          <w:rFonts w:ascii="Times New Roman" w:eastAsia="Calibri" w:hAnsi="Times New Roman" w:cs="Times New Roman"/>
          <w:sz w:val="20"/>
          <w:szCs w:val="20"/>
        </w:rPr>
        <w:sectPr w:rsidR="00416430" w:rsidRPr="001C5DFE" w:rsidSect="0089019E">
          <w:type w:val="continuous"/>
          <w:pgSz w:w="11906" w:h="16838"/>
          <w:pgMar w:top="1134" w:right="850" w:bottom="1134" w:left="1560" w:header="708" w:footer="708" w:gutter="0"/>
          <w:cols w:space="708"/>
          <w:docGrid w:linePitch="360"/>
        </w:sectPr>
      </w:pPr>
    </w:p>
    <w:p w:rsidR="00416430" w:rsidRPr="00861A9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861A9F">
        <w:rPr>
          <w:rFonts w:ascii="Twentytwelve Sans G" w:eastAsia="Calibri" w:hAnsi="Twentytwelve Sans G" w:cs="Times New Roman"/>
          <w:sz w:val="20"/>
          <w:szCs w:val="20"/>
        </w:rPr>
        <w:lastRenderedPageBreak/>
        <w:t xml:space="preserve">Республика Татарстан является одним из лидеров среди регионов Российской Федерации в сфере туризма, показывает устойчивую положительную динамику по основным показателям развития отрасли. Ежегодный темп прироста туристского потока в республику в среднем составляет 11,7 %, темп прироста объема реализации услуг в сфере туризма – 11,8 %.   </w:t>
      </w:r>
    </w:p>
    <w:p w:rsidR="00416430" w:rsidRPr="00861A9F" w:rsidRDefault="00416430" w:rsidP="00416430">
      <w:pPr>
        <w:spacing w:beforeLines="40" w:before="96" w:afterLines="40" w:after="96" w:line="20" w:lineRule="atLeast"/>
        <w:jc w:val="both"/>
        <w:rPr>
          <w:rFonts w:ascii="Twentytwelve Sans G" w:hAnsi="Twentytwelve Sans G" w:cs="Times New Roman"/>
          <w:sz w:val="20"/>
          <w:szCs w:val="20"/>
        </w:rPr>
      </w:pPr>
      <w:r w:rsidRPr="00861A9F">
        <w:rPr>
          <w:rFonts w:ascii="Twentytwelve Sans G" w:eastAsia="Calibri" w:hAnsi="Twentytwelve Sans G" w:cs="Times New Roman"/>
          <w:sz w:val="20"/>
          <w:szCs w:val="20"/>
        </w:rPr>
        <w:t xml:space="preserve">Положительная тенденция динамики роста основных показателей отмечается по промежуточным данным 2017 года. </w:t>
      </w:r>
      <w:r w:rsidRPr="00861A9F">
        <w:rPr>
          <w:rFonts w:ascii="Twentytwelve Sans G" w:hAnsi="Twentytwelve Sans G" w:cs="Times New Roman"/>
          <w:sz w:val="20"/>
          <w:szCs w:val="20"/>
        </w:rPr>
        <w:t xml:space="preserve">Объем оказанных услуг в сфере туризма (без учета смежных отраслей) за 11 месяцев 2016 года </w:t>
      </w:r>
      <w:r w:rsidRPr="00861A9F">
        <w:rPr>
          <w:rFonts w:ascii="Twentytwelve Sans G" w:hAnsi="Twentytwelve Sans G" w:cs="Times New Roman"/>
          <w:sz w:val="20"/>
          <w:szCs w:val="20"/>
        </w:rPr>
        <w:lastRenderedPageBreak/>
        <w:t>составил 12 253,2 млн. рублей, что на 13,1 % больше по сравнению с аналогичным периодом 2016 года. За период с января по ноябрь 2017 года темп прироста объема оказанных гостиничных услуг составил 11,0 %, туристских услуг – 20,6%, санаторно-оздоровительных – 10,1 % по сравнению с аналогичными показателями указанного периода 2016 года.</w:t>
      </w:r>
    </w:p>
    <w:p w:rsidR="00416430" w:rsidRPr="00861A9F" w:rsidRDefault="00416430" w:rsidP="00416430">
      <w:pPr>
        <w:spacing w:beforeLines="40" w:before="96" w:afterLines="40" w:after="96" w:line="20" w:lineRule="atLeast"/>
        <w:jc w:val="both"/>
        <w:rPr>
          <w:rFonts w:ascii="Twentytwelve Sans G" w:hAnsi="Twentytwelve Sans G" w:cs="Times New Roman"/>
          <w:sz w:val="20"/>
          <w:szCs w:val="20"/>
        </w:rPr>
        <w:sectPr w:rsidR="00416430" w:rsidRPr="00861A9F" w:rsidSect="0089019E">
          <w:type w:val="continuous"/>
          <w:pgSz w:w="11906" w:h="16838"/>
          <w:pgMar w:top="1134" w:right="851" w:bottom="1134" w:left="1559" w:header="709" w:footer="709" w:gutter="0"/>
          <w:cols w:num="2" w:space="426" w:equalWidth="0">
            <w:col w:w="4536" w:space="426"/>
            <w:col w:w="4534"/>
          </w:cols>
          <w:docGrid w:linePitch="360"/>
        </w:sectPr>
      </w:pPr>
      <w:r w:rsidRPr="00861A9F">
        <w:rPr>
          <w:rFonts w:ascii="Twentytwelve Sans G" w:hAnsi="Twentytwelve Sans G" w:cs="Times New Roman"/>
          <w:sz w:val="20"/>
          <w:szCs w:val="20"/>
        </w:rPr>
        <w:t xml:space="preserve">Количество иностранных граждан, прибывших в Республику Татарстан, возросло на 11 % </w:t>
      </w:r>
      <w:r w:rsidRPr="00861A9F">
        <w:rPr>
          <w:rFonts w:ascii="Twentytwelve Sans G" w:hAnsi="Twentytwelve Sans G" w:cs="Twentytwelve Sans G"/>
          <w:sz w:val="20"/>
          <w:szCs w:val="20"/>
        </w:rPr>
        <w:t>по</w:t>
      </w:r>
      <w:r w:rsidRPr="00861A9F">
        <w:rPr>
          <w:rFonts w:ascii="Twentytwelve Sans G" w:hAnsi="Twentytwelve Sans G" w:cs="Times New Roman"/>
          <w:sz w:val="20"/>
          <w:szCs w:val="20"/>
        </w:rPr>
        <w:t xml:space="preserve"> </w:t>
      </w:r>
      <w:r w:rsidRPr="00861A9F">
        <w:rPr>
          <w:rFonts w:ascii="Twentytwelve Sans G" w:hAnsi="Twentytwelve Sans G" w:cs="Twentytwelve Sans G"/>
          <w:sz w:val="20"/>
          <w:szCs w:val="20"/>
        </w:rPr>
        <w:t>сравнению</w:t>
      </w:r>
      <w:r w:rsidRPr="00861A9F">
        <w:rPr>
          <w:rFonts w:ascii="Twentytwelve Sans G" w:hAnsi="Twentytwelve Sans G" w:cs="Times New Roman"/>
          <w:sz w:val="20"/>
          <w:szCs w:val="20"/>
        </w:rPr>
        <w:t xml:space="preserve"> </w:t>
      </w:r>
      <w:r w:rsidRPr="00861A9F">
        <w:rPr>
          <w:rFonts w:ascii="Twentytwelve Sans G" w:hAnsi="Twentytwelve Sans G" w:cs="Twentytwelve Sans G"/>
          <w:sz w:val="20"/>
          <w:szCs w:val="20"/>
        </w:rPr>
        <w:t>с</w:t>
      </w:r>
      <w:r w:rsidRPr="00861A9F">
        <w:rPr>
          <w:rFonts w:ascii="Twentytwelve Sans G" w:hAnsi="Twentytwelve Sans G" w:cs="Times New Roman"/>
          <w:sz w:val="20"/>
          <w:szCs w:val="20"/>
        </w:rPr>
        <w:t xml:space="preserve"> </w:t>
      </w:r>
      <w:r w:rsidRPr="00861A9F">
        <w:rPr>
          <w:rFonts w:ascii="Twentytwelve Sans G" w:hAnsi="Twentytwelve Sans G" w:cs="Twentytwelve Sans G"/>
          <w:sz w:val="20"/>
          <w:szCs w:val="20"/>
        </w:rPr>
        <w:t>показателем</w:t>
      </w:r>
      <w:r w:rsidRPr="00861A9F">
        <w:rPr>
          <w:rFonts w:ascii="Twentytwelve Sans G" w:hAnsi="Twentytwelve Sans G" w:cs="Times New Roman"/>
          <w:sz w:val="20"/>
          <w:szCs w:val="20"/>
        </w:rPr>
        <w:t xml:space="preserve"> 2016 </w:t>
      </w:r>
      <w:r w:rsidRPr="00861A9F">
        <w:rPr>
          <w:rFonts w:ascii="Twentytwelve Sans G" w:hAnsi="Twentytwelve Sans G" w:cs="Twentytwelve Sans G"/>
          <w:sz w:val="20"/>
          <w:szCs w:val="20"/>
        </w:rPr>
        <w:t>года</w:t>
      </w:r>
      <w:r w:rsidRPr="00861A9F">
        <w:rPr>
          <w:rFonts w:ascii="Twentytwelve Sans G" w:hAnsi="Twentytwelve Sans G" w:cs="Times New Roman"/>
          <w:sz w:val="20"/>
          <w:szCs w:val="20"/>
        </w:rPr>
        <w:t xml:space="preserve"> </w:t>
      </w:r>
      <w:r w:rsidRPr="00861A9F">
        <w:rPr>
          <w:rFonts w:ascii="Twentytwelve Sans G" w:hAnsi="Twentytwelve Sans G" w:cs="Twentytwelve Sans G"/>
          <w:sz w:val="20"/>
          <w:szCs w:val="20"/>
        </w:rPr>
        <w:t>и</w:t>
      </w:r>
      <w:r w:rsidRPr="00861A9F">
        <w:rPr>
          <w:rFonts w:ascii="Twentytwelve Sans G" w:hAnsi="Twentytwelve Sans G" w:cs="Times New Roman"/>
          <w:sz w:val="20"/>
          <w:szCs w:val="20"/>
        </w:rPr>
        <w:t xml:space="preserve"> </w:t>
      </w:r>
      <w:r w:rsidRPr="00861A9F">
        <w:rPr>
          <w:rFonts w:ascii="Twentytwelve Sans G" w:hAnsi="Twentytwelve Sans G" w:cs="Twentytwelve Sans G"/>
          <w:sz w:val="20"/>
          <w:szCs w:val="20"/>
        </w:rPr>
        <w:t>составило</w:t>
      </w:r>
      <w:r w:rsidRPr="00861A9F">
        <w:rPr>
          <w:rFonts w:ascii="Twentytwelve Sans G" w:hAnsi="Twentytwelve Sans G" w:cs="Times New Roman"/>
          <w:sz w:val="20"/>
          <w:szCs w:val="20"/>
        </w:rPr>
        <w:t xml:space="preserve"> 278 183</w:t>
      </w:r>
      <w:r w:rsidRPr="00861A9F">
        <w:rPr>
          <w:rFonts w:ascii="Calibri" w:hAnsi="Calibri" w:cs="Calibri"/>
          <w:sz w:val="20"/>
          <w:szCs w:val="20"/>
        </w:rPr>
        <w:t> </w:t>
      </w:r>
      <w:r w:rsidRPr="00861A9F">
        <w:rPr>
          <w:rFonts w:ascii="Twentytwelve Sans G" w:hAnsi="Twentytwelve Sans G" w:cs="Twentytwelve Sans G"/>
          <w:sz w:val="20"/>
          <w:szCs w:val="20"/>
        </w:rPr>
        <w:t>человека</w:t>
      </w:r>
      <w:r w:rsidRPr="00861A9F">
        <w:rPr>
          <w:rFonts w:ascii="Twentytwelve Sans G" w:hAnsi="Twentytwelve Sans G" w:cs="Times New Roman"/>
          <w:sz w:val="20"/>
          <w:szCs w:val="20"/>
        </w:rPr>
        <w:t>.</w:t>
      </w:r>
    </w:p>
    <w:p w:rsidR="00416430" w:rsidRPr="00861A9F" w:rsidRDefault="00416430" w:rsidP="00416430">
      <w:pPr>
        <w:spacing w:after="0" w:line="240" w:lineRule="auto"/>
        <w:jc w:val="both"/>
        <w:rPr>
          <w:rFonts w:ascii="Twentytwelve Sans G" w:hAnsi="Twentytwelve Sans G" w:cs="Times New Roman"/>
          <w:b/>
          <w:sz w:val="20"/>
          <w:szCs w:val="20"/>
        </w:rPr>
      </w:pPr>
    </w:p>
    <w:p w:rsidR="00416430" w:rsidRPr="00861A9F" w:rsidRDefault="00416430" w:rsidP="00416430">
      <w:pPr>
        <w:spacing w:after="0" w:line="240" w:lineRule="auto"/>
        <w:jc w:val="both"/>
        <w:outlineLvl w:val="0"/>
        <w:rPr>
          <w:rFonts w:ascii="Twentytwelve Sans G" w:hAnsi="Twentytwelve Sans G" w:cs="Times New Roman"/>
          <w:b/>
          <w:sz w:val="20"/>
          <w:szCs w:val="20"/>
        </w:rPr>
      </w:pPr>
      <w:r w:rsidRPr="00861A9F">
        <w:rPr>
          <w:rFonts w:ascii="Twentytwelve Sans G" w:hAnsi="Twentytwelve Sans G" w:cs="Times New Roman"/>
          <w:b/>
          <w:sz w:val="20"/>
          <w:szCs w:val="20"/>
        </w:rPr>
        <w:t xml:space="preserve">Численность иностранных граждан, </w:t>
      </w:r>
    </w:p>
    <w:p w:rsidR="00416430" w:rsidRPr="00861A9F" w:rsidRDefault="00416430" w:rsidP="00416430">
      <w:pPr>
        <w:spacing w:after="0" w:line="240" w:lineRule="auto"/>
        <w:jc w:val="both"/>
        <w:rPr>
          <w:rFonts w:ascii="Twentytwelve Sans G" w:hAnsi="Twentytwelve Sans G" w:cs="Times New Roman"/>
          <w:b/>
          <w:sz w:val="20"/>
          <w:szCs w:val="20"/>
        </w:rPr>
      </w:pPr>
      <w:r w:rsidRPr="00861A9F">
        <w:rPr>
          <w:rFonts w:ascii="Twentytwelve Sans G" w:hAnsi="Twentytwelve Sans G" w:cs="Times New Roman"/>
          <w:b/>
          <w:sz w:val="20"/>
          <w:szCs w:val="20"/>
        </w:rPr>
        <w:t xml:space="preserve">прибывших в Республику Татарстан в 2015-2016 гг.* </w:t>
      </w:r>
    </w:p>
    <w:p w:rsidR="00416430" w:rsidRPr="00861A9F" w:rsidRDefault="00416430" w:rsidP="00416430">
      <w:pPr>
        <w:spacing w:beforeLines="40" w:before="96" w:afterLines="40" w:after="96" w:line="20" w:lineRule="atLeast"/>
        <w:jc w:val="both"/>
        <w:rPr>
          <w:rFonts w:ascii="Twentytwelve Sans G" w:hAnsi="Twentytwelve Sans G" w:cs="Times New Roman"/>
          <w:color w:val="FF0000"/>
          <w:sz w:val="20"/>
          <w:szCs w:val="20"/>
        </w:rPr>
      </w:pPr>
      <w:r w:rsidRPr="00861A9F">
        <w:rPr>
          <w:rFonts w:ascii="Twentytwelve Sans G" w:hAnsi="Twentytwelve Sans G" w:cs="Times New Roman"/>
          <w:noProof/>
          <w:color w:val="FF0000"/>
          <w:sz w:val="20"/>
          <w:szCs w:val="20"/>
          <w:lang w:eastAsia="ru-RU"/>
        </w:rPr>
        <w:drawing>
          <wp:inline distT="0" distB="0" distL="0" distR="0" wp14:anchorId="1A89C760" wp14:editId="32B27DC0">
            <wp:extent cx="2936631" cy="172329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6430" w:rsidRPr="00861A9F" w:rsidRDefault="00416430" w:rsidP="00416430">
      <w:pPr>
        <w:spacing w:beforeLines="40" w:before="96" w:afterLines="40" w:after="96" w:line="20" w:lineRule="atLeast"/>
        <w:jc w:val="both"/>
        <w:rPr>
          <w:rFonts w:ascii="Twentytwelve Sans G" w:hAnsi="Twentytwelve Sans G" w:cs="Times New Roman"/>
          <w:sz w:val="16"/>
          <w:szCs w:val="16"/>
          <w:lang w:val="tt-RU"/>
        </w:rPr>
      </w:pPr>
      <w:r w:rsidRPr="00861A9F">
        <w:rPr>
          <w:rFonts w:ascii="Twentytwelve Sans G" w:hAnsi="Twentytwelve Sans G" w:cs="Times New Roman"/>
          <w:sz w:val="16"/>
          <w:szCs w:val="16"/>
          <w:lang w:val="tt-RU"/>
        </w:rPr>
        <w:t>*по данным Управления по вопросам миграции МВД по РТ</w:t>
      </w:r>
    </w:p>
    <w:p w:rsidR="00416430" w:rsidRPr="00861A9F" w:rsidRDefault="00416430" w:rsidP="00416430">
      <w:pPr>
        <w:spacing w:before="80" w:after="0" w:line="240" w:lineRule="auto"/>
        <w:jc w:val="both"/>
        <w:rPr>
          <w:rFonts w:ascii="Twentytwelve Sans G" w:hAnsi="Twentytwelve Sans G" w:cs="Times New Roman"/>
          <w:b/>
          <w:color w:val="FF0000"/>
          <w:sz w:val="20"/>
          <w:szCs w:val="20"/>
        </w:rPr>
      </w:pPr>
    </w:p>
    <w:p w:rsidR="00416430" w:rsidRPr="00861A9F" w:rsidRDefault="00416430" w:rsidP="00416430">
      <w:pPr>
        <w:spacing w:before="80" w:after="0" w:line="240" w:lineRule="auto"/>
        <w:jc w:val="both"/>
        <w:rPr>
          <w:rFonts w:ascii="Twentytwelve Sans G" w:hAnsi="Twentytwelve Sans G" w:cs="Times New Roman"/>
          <w:b/>
          <w:sz w:val="20"/>
          <w:szCs w:val="20"/>
        </w:rPr>
      </w:pPr>
      <w:r w:rsidRPr="00861A9F">
        <w:rPr>
          <w:rFonts w:ascii="Twentytwelve Sans G" w:hAnsi="Twentytwelve Sans G" w:cs="Times New Roman"/>
          <w:b/>
          <w:sz w:val="20"/>
          <w:szCs w:val="20"/>
        </w:rPr>
        <w:t xml:space="preserve">Рейтинг стран по въезду </w:t>
      </w:r>
      <w:r>
        <w:rPr>
          <w:rFonts w:ascii="Twentytwelve Sans G" w:hAnsi="Twentytwelve Sans G" w:cs="Times New Roman"/>
          <w:b/>
          <w:sz w:val="20"/>
          <w:szCs w:val="20"/>
        </w:rPr>
        <w:t xml:space="preserve">в Республику Татарстан (чел.)* </w:t>
      </w:r>
    </w:p>
    <w:tbl>
      <w:tblPr>
        <w:tblStyle w:val="aa"/>
        <w:tblW w:w="4928" w:type="dxa"/>
        <w:jc w:val="center"/>
        <w:tblLook w:val="04A0" w:firstRow="1" w:lastRow="0" w:firstColumn="1" w:lastColumn="0" w:noHBand="0" w:noVBand="1"/>
      </w:tblPr>
      <w:tblGrid>
        <w:gridCol w:w="584"/>
        <w:gridCol w:w="1326"/>
        <w:gridCol w:w="933"/>
        <w:gridCol w:w="951"/>
        <w:gridCol w:w="1134"/>
      </w:tblGrid>
      <w:tr w:rsidR="00416430" w:rsidRPr="00861A9F" w:rsidTr="007370B9">
        <w:trPr>
          <w:jc w:val="center"/>
        </w:trPr>
        <w:tc>
          <w:tcPr>
            <w:tcW w:w="559" w:type="dxa"/>
            <w:shd w:val="clear" w:color="auto" w:fill="DEEAF6" w:themeFill="accent1" w:themeFillTint="33"/>
          </w:tcPr>
          <w:p w:rsidR="00416430" w:rsidRPr="00861A9F" w:rsidRDefault="00416430" w:rsidP="007370B9">
            <w:pPr>
              <w:spacing w:before="20" w:afterLines="20" w:after="48"/>
              <w:jc w:val="both"/>
              <w:rPr>
                <w:rFonts w:ascii="Twentytwelve Sans G" w:hAnsi="Twentytwelve Sans G" w:cs="Times New Roman"/>
                <w:b/>
                <w:sz w:val="20"/>
                <w:szCs w:val="20"/>
              </w:rPr>
            </w:pPr>
            <w:r w:rsidRPr="00861A9F">
              <w:rPr>
                <w:rFonts w:ascii="Twentytwelve Sans G" w:hAnsi="Twentytwelve Sans G" w:cs="Times New Roman"/>
                <w:b/>
                <w:sz w:val="20"/>
                <w:szCs w:val="20"/>
              </w:rPr>
              <w:t>№ п/п</w:t>
            </w:r>
          </w:p>
        </w:tc>
        <w:tc>
          <w:tcPr>
            <w:tcW w:w="1330" w:type="dxa"/>
            <w:shd w:val="clear" w:color="auto" w:fill="DEEAF6" w:themeFill="accent1" w:themeFillTint="33"/>
          </w:tcPr>
          <w:p w:rsidR="00416430" w:rsidRPr="00861A9F" w:rsidRDefault="00416430" w:rsidP="007370B9">
            <w:pPr>
              <w:spacing w:before="20" w:afterLines="20" w:after="48"/>
              <w:jc w:val="both"/>
              <w:rPr>
                <w:rFonts w:ascii="Twentytwelve Sans G" w:hAnsi="Twentytwelve Sans G" w:cs="Times New Roman"/>
                <w:b/>
                <w:sz w:val="20"/>
                <w:szCs w:val="20"/>
              </w:rPr>
            </w:pPr>
            <w:r w:rsidRPr="00861A9F">
              <w:rPr>
                <w:rFonts w:ascii="Twentytwelve Sans G" w:hAnsi="Twentytwelve Sans G" w:cs="Times New Roman"/>
                <w:b/>
                <w:sz w:val="20"/>
                <w:szCs w:val="20"/>
              </w:rPr>
              <w:t>страна</w:t>
            </w:r>
          </w:p>
        </w:tc>
        <w:tc>
          <w:tcPr>
            <w:tcW w:w="939" w:type="dxa"/>
            <w:shd w:val="clear" w:color="auto" w:fill="DEEAF6" w:themeFill="accent1" w:themeFillTint="33"/>
          </w:tcPr>
          <w:p w:rsidR="00416430" w:rsidRPr="00861A9F" w:rsidRDefault="00416430" w:rsidP="007370B9">
            <w:pPr>
              <w:spacing w:before="20" w:afterLines="20" w:after="48"/>
              <w:jc w:val="both"/>
              <w:rPr>
                <w:rFonts w:ascii="Twentytwelve Sans G" w:hAnsi="Twentytwelve Sans G" w:cs="Times New Roman"/>
                <w:b/>
                <w:sz w:val="20"/>
                <w:szCs w:val="20"/>
              </w:rPr>
            </w:pPr>
            <w:r w:rsidRPr="00861A9F">
              <w:rPr>
                <w:rFonts w:ascii="Twentytwelve Sans G" w:hAnsi="Twentytwelve Sans G" w:cs="Times New Roman"/>
                <w:b/>
                <w:sz w:val="20"/>
                <w:szCs w:val="20"/>
              </w:rPr>
              <w:t>2016 год</w:t>
            </w:r>
          </w:p>
        </w:tc>
        <w:tc>
          <w:tcPr>
            <w:tcW w:w="958" w:type="dxa"/>
            <w:shd w:val="clear" w:color="auto" w:fill="DEEAF6" w:themeFill="accent1" w:themeFillTint="33"/>
          </w:tcPr>
          <w:p w:rsidR="00416430" w:rsidRPr="00861A9F" w:rsidRDefault="00416430" w:rsidP="007370B9">
            <w:pPr>
              <w:spacing w:before="20" w:afterLines="20" w:after="48"/>
              <w:jc w:val="both"/>
              <w:rPr>
                <w:rFonts w:ascii="Twentytwelve Sans G" w:hAnsi="Twentytwelve Sans G" w:cs="Times New Roman"/>
                <w:b/>
                <w:sz w:val="20"/>
                <w:szCs w:val="20"/>
              </w:rPr>
            </w:pPr>
            <w:r w:rsidRPr="00861A9F">
              <w:rPr>
                <w:rFonts w:ascii="Twentytwelve Sans G" w:hAnsi="Twentytwelve Sans G" w:cs="Times New Roman"/>
                <w:b/>
                <w:sz w:val="20"/>
                <w:szCs w:val="20"/>
              </w:rPr>
              <w:t>2017  год</w:t>
            </w:r>
          </w:p>
        </w:tc>
        <w:tc>
          <w:tcPr>
            <w:tcW w:w="1142" w:type="dxa"/>
            <w:shd w:val="clear" w:color="auto" w:fill="DEEAF6" w:themeFill="accent1" w:themeFillTint="33"/>
          </w:tcPr>
          <w:p w:rsidR="00416430" w:rsidRPr="00861A9F" w:rsidRDefault="00416430" w:rsidP="007370B9">
            <w:pPr>
              <w:spacing w:before="20" w:afterLines="20" w:after="48"/>
              <w:jc w:val="both"/>
              <w:rPr>
                <w:rFonts w:ascii="Twentytwelve Sans G" w:hAnsi="Twentytwelve Sans G" w:cs="Times New Roman"/>
                <w:b/>
                <w:sz w:val="20"/>
                <w:szCs w:val="20"/>
              </w:rPr>
            </w:pPr>
            <w:r w:rsidRPr="00861A9F">
              <w:rPr>
                <w:rFonts w:ascii="Twentytwelve Sans G" w:hAnsi="Twentytwelve Sans G" w:cs="Times New Roman"/>
                <w:b/>
                <w:sz w:val="20"/>
                <w:szCs w:val="20"/>
              </w:rPr>
              <w:t>В % к 2016 году</w:t>
            </w:r>
          </w:p>
        </w:tc>
      </w:tr>
      <w:tr w:rsidR="00416430" w:rsidRPr="00861A9F" w:rsidTr="007370B9">
        <w:trPr>
          <w:jc w:val="center"/>
        </w:trPr>
        <w:tc>
          <w:tcPr>
            <w:tcW w:w="559" w:type="dxa"/>
          </w:tcPr>
          <w:p w:rsidR="00416430" w:rsidRPr="00861A9F" w:rsidRDefault="00416430" w:rsidP="007370B9">
            <w:pPr>
              <w:spacing w:before="20" w:afterLines="20" w:after="48"/>
              <w:jc w:val="both"/>
              <w:rPr>
                <w:rFonts w:ascii="Twentytwelve Sans G" w:hAnsi="Twentytwelve Sans G" w:cs="Times New Roman"/>
                <w:sz w:val="20"/>
                <w:szCs w:val="20"/>
              </w:rPr>
            </w:pPr>
            <w:r w:rsidRPr="00861A9F">
              <w:rPr>
                <w:rFonts w:ascii="Twentytwelve Sans G" w:hAnsi="Twentytwelve Sans G" w:cs="Times New Roman"/>
                <w:sz w:val="20"/>
                <w:szCs w:val="20"/>
              </w:rPr>
              <w:t>1.</w:t>
            </w:r>
          </w:p>
        </w:tc>
        <w:tc>
          <w:tcPr>
            <w:tcW w:w="1330" w:type="dxa"/>
          </w:tcPr>
          <w:p w:rsidR="00416430" w:rsidRPr="00861A9F" w:rsidRDefault="00416430" w:rsidP="007370B9">
            <w:pPr>
              <w:spacing w:before="20" w:afterLines="20" w:after="48"/>
              <w:jc w:val="both"/>
              <w:rPr>
                <w:rFonts w:ascii="Twentytwelve Sans G" w:hAnsi="Twentytwelve Sans G" w:cs="Times New Roman"/>
                <w:sz w:val="20"/>
                <w:szCs w:val="20"/>
              </w:rPr>
            </w:pPr>
            <w:r w:rsidRPr="00861A9F">
              <w:rPr>
                <w:rFonts w:ascii="Twentytwelve Sans G" w:hAnsi="Twentytwelve Sans G" w:cs="Times New Roman"/>
                <w:sz w:val="20"/>
                <w:szCs w:val="20"/>
              </w:rPr>
              <w:t>Китай</w:t>
            </w:r>
          </w:p>
        </w:tc>
        <w:tc>
          <w:tcPr>
            <w:tcW w:w="939" w:type="dxa"/>
          </w:tcPr>
          <w:p w:rsidR="00416430" w:rsidRPr="00861A9F" w:rsidRDefault="00416430" w:rsidP="007370B9">
            <w:pPr>
              <w:spacing w:before="20" w:afterLines="20" w:after="48"/>
              <w:jc w:val="both"/>
              <w:rPr>
                <w:rFonts w:ascii="Twentytwelve Sans G" w:hAnsi="Twentytwelve Sans G" w:cs="Times New Roman"/>
                <w:sz w:val="20"/>
                <w:szCs w:val="20"/>
              </w:rPr>
            </w:pPr>
            <w:r w:rsidRPr="00861A9F">
              <w:rPr>
                <w:rFonts w:ascii="Twentytwelve Sans G" w:hAnsi="Twentytwelve Sans G" w:cs="Times New Roman"/>
                <w:sz w:val="20"/>
                <w:szCs w:val="20"/>
              </w:rPr>
              <w:t>7162</w:t>
            </w:r>
          </w:p>
        </w:tc>
        <w:tc>
          <w:tcPr>
            <w:tcW w:w="958" w:type="dxa"/>
          </w:tcPr>
          <w:p w:rsidR="00416430" w:rsidRPr="00861A9F" w:rsidRDefault="00416430" w:rsidP="007370B9">
            <w:pPr>
              <w:spacing w:before="20" w:afterLines="20" w:after="48"/>
              <w:jc w:val="both"/>
              <w:rPr>
                <w:rFonts w:ascii="Twentytwelve Sans G" w:hAnsi="Twentytwelve Sans G" w:cs="Times New Roman"/>
                <w:sz w:val="20"/>
                <w:szCs w:val="20"/>
              </w:rPr>
            </w:pPr>
            <w:r w:rsidRPr="00861A9F">
              <w:rPr>
                <w:rFonts w:ascii="Twentytwelve Sans G" w:hAnsi="Twentytwelve Sans G" w:cs="Times New Roman"/>
                <w:sz w:val="20"/>
                <w:szCs w:val="20"/>
              </w:rPr>
              <w:t>7261</w:t>
            </w:r>
          </w:p>
        </w:tc>
        <w:tc>
          <w:tcPr>
            <w:tcW w:w="1142" w:type="dxa"/>
          </w:tcPr>
          <w:p w:rsidR="00416430" w:rsidRPr="00861A9F" w:rsidRDefault="00416430" w:rsidP="007370B9">
            <w:pPr>
              <w:spacing w:before="20" w:afterLines="20" w:after="48"/>
              <w:jc w:val="both"/>
              <w:rPr>
                <w:rFonts w:ascii="Twentytwelve Sans G" w:hAnsi="Twentytwelve Sans G" w:cs="Times New Roman"/>
                <w:sz w:val="20"/>
                <w:szCs w:val="20"/>
              </w:rPr>
            </w:pPr>
            <w:r w:rsidRPr="00861A9F">
              <w:rPr>
                <w:rFonts w:ascii="Twentytwelve Sans G" w:hAnsi="Twentytwelve Sans G" w:cs="Times New Roman"/>
                <w:sz w:val="20"/>
                <w:szCs w:val="20"/>
              </w:rPr>
              <w:t>101,2</w:t>
            </w:r>
          </w:p>
        </w:tc>
      </w:tr>
      <w:tr w:rsidR="00416430" w:rsidRPr="00861A9F" w:rsidTr="007370B9">
        <w:trPr>
          <w:jc w:val="center"/>
        </w:trPr>
        <w:tc>
          <w:tcPr>
            <w:tcW w:w="55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2.</w:t>
            </w:r>
          </w:p>
        </w:tc>
        <w:tc>
          <w:tcPr>
            <w:tcW w:w="1330"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 xml:space="preserve">Германия </w:t>
            </w:r>
          </w:p>
        </w:tc>
        <w:tc>
          <w:tcPr>
            <w:tcW w:w="93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5149</w:t>
            </w:r>
          </w:p>
        </w:tc>
        <w:tc>
          <w:tcPr>
            <w:tcW w:w="958"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6083</w:t>
            </w:r>
          </w:p>
        </w:tc>
        <w:tc>
          <w:tcPr>
            <w:tcW w:w="1142"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118.1</w:t>
            </w:r>
          </w:p>
        </w:tc>
      </w:tr>
      <w:tr w:rsidR="00416430" w:rsidRPr="00861A9F" w:rsidTr="007370B9">
        <w:trPr>
          <w:jc w:val="center"/>
        </w:trPr>
        <w:tc>
          <w:tcPr>
            <w:tcW w:w="55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3.</w:t>
            </w:r>
          </w:p>
        </w:tc>
        <w:tc>
          <w:tcPr>
            <w:tcW w:w="1330"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Турция</w:t>
            </w:r>
          </w:p>
        </w:tc>
        <w:tc>
          <w:tcPr>
            <w:tcW w:w="93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11126</w:t>
            </w:r>
          </w:p>
        </w:tc>
        <w:tc>
          <w:tcPr>
            <w:tcW w:w="958"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4652</w:t>
            </w:r>
          </w:p>
        </w:tc>
        <w:tc>
          <w:tcPr>
            <w:tcW w:w="1142"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41,8</w:t>
            </w:r>
          </w:p>
        </w:tc>
      </w:tr>
      <w:tr w:rsidR="00416430" w:rsidRPr="00861A9F" w:rsidTr="007370B9">
        <w:trPr>
          <w:jc w:val="center"/>
        </w:trPr>
        <w:tc>
          <w:tcPr>
            <w:tcW w:w="55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4.</w:t>
            </w:r>
          </w:p>
        </w:tc>
        <w:tc>
          <w:tcPr>
            <w:tcW w:w="1330"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Чили</w:t>
            </w:r>
          </w:p>
        </w:tc>
        <w:tc>
          <w:tcPr>
            <w:tcW w:w="93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32</w:t>
            </w:r>
          </w:p>
        </w:tc>
        <w:tc>
          <w:tcPr>
            <w:tcW w:w="958"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2817</w:t>
            </w:r>
          </w:p>
        </w:tc>
        <w:tc>
          <w:tcPr>
            <w:tcW w:w="1142"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8803,1</w:t>
            </w:r>
          </w:p>
        </w:tc>
      </w:tr>
      <w:tr w:rsidR="00416430" w:rsidRPr="00861A9F" w:rsidTr="007370B9">
        <w:trPr>
          <w:jc w:val="center"/>
        </w:trPr>
        <w:tc>
          <w:tcPr>
            <w:tcW w:w="55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5.</w:t>
            </w:r>
          </w:p>
        </w:tc>
        <w:tc>
          <w:tcPr>
            <w:tcW w:w="1330"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Италия</w:t>
            </w:r>
          </w:p>
        </w:tc>
        <w:tc>
          <w:tcPr>
            <w:tcW w:w="939"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1916</w:t>
            </w:r>
          </w:p>
        </w:tc>
        <w:tc>
          <w:tcPr>
            <w:tcW w:w="958"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2245</w:t>
            </w:r>
          </w:p>
        </w:tc>
        <w:tc>
          <w:tcPr>
            <w:tcW w:w="1142" w:type="dxa"/>
          </w:tcPr>
          <w:p w:rsidR="00416430" w:rsidRPr="00861A9F" w:rsidRDefault="00416430" w:rsidP="007370B9">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t>11,2</w:t>
            </w:r>
          </w:p>
        </w:tc>
      </w:tr>
    </w:tbl>
    <w:p w:rsidR="00416430" w:rsidRPr="00861A9F" w:rsidRDefault="00416430" w:rsidP="00416430">
      <w:pPr>
        <w:spacing w:beforeLines="40" w:before="96" w:afterLines="40" w:after="96" w:line="20" w:lineRule="atLeast"/>
        <w:jc w:val="both"/>
        <w:rPr>
          <w:rFonts w:ascii="Twentytwelve Sans G" w:hAnsi="Twentytwelve Sans G" w:cs="Times New Roman"/>
          <w:sz w:val="16"/>
          <w:szCs w:val="16"/>
          <w:lang w:val="tt-RU"/>
        </w:rPr>
      </w:pPr>
      <w:r w:rsidRPr="00861A9F">
        <w:rPr>
          <w:rFonts w:ascii="Twentytwelve Sans G" w:hAnsi="Twentytwelve Sans G" w:cs="Times New Roman"/>
          <w:sz w:val="16"/>
          <w:szCs w:val="16"/>
          <w:lang w:val="tt-RU"/>
        </w:rPr>
        <w:t>*по данным Управления по вопросам миграции МВД по РТ</w:t>
      </w:r>
    </w:p>
    <w:p w:rsidR="00416430" w:rsidRPr="00861A9F"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sectPr w:rsidR="00416430" w:rsidRPr="00861A9F"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861A9F" w:rsidRDefault="00416430" w:rsidP="00416430">
      <w:pPr>
        <w:spacing w:after="0" w:line="240" w:lineRule="auto"/>
        <w:jc w:val="both"/>
        <w:outlineLvl w:val="0"/>
        <w:rPr>
          <w:rFonts w:ascii="Twentytwelve Sans G" w:eastAsia="Times New Roman" w:hAnsi="Twentytwelve Sans G" w:cs="Times New Roman"/>
          <w:b/>
          <w:sz w:val="20"/>
          <w:szCs w:val="20"/>
          <w:lang w:eastAsia="ru-RU"/>
        </w:rPr>
      </w:pPr>
      <w:r w:rsidRPr="00861A9F">
        <w:rPr>
          <w:rFonts w:ascii="Twentytwelve Sans G" w:eastAsia="Times New Roman" w:hAnsi="Twentytwelve Sans G" w:cs="Times New Roman"/>
          <w:b/>
          <w:sz w:val="20"/>
          <w:szCs w:val="20"/>
          <w:lang w:eastAsia="ru-RU"/>
        </w:rPr>
        <w:lastRenderedPageBreak/>
        <w:t>Объем реализации услуг в сфере туризма</w:t>
      </w:r>
    </w:p>
    <w:p w:rsidR="00416430" w:rsidRPr="00861A9F" w:rsidRDefault="00416430" w:rsidP="00416430">
      <w:pPr>
        <w:tabs>
          <w:tab w:val="left" w:pos="1680"/>
          <w:tab w:val="center" w:pos="4748"/>
        </w:tabs>
        <w:spacing w:after="0" w:line="240" w:lineRule="auto"/>
        <w:jc w:val="both"/>
        <w:rPr>
          <w:rFonts w:ascii="Twentytwelve Sans G" w:eastAsia="Times New Roman" w:hAnsi="Twentytwelve Sans G" w:cs="Times New Roman"/>
          <w:b/>
          <w:sz w:val="20"/>
          <w:szCs w:val="20"/>
          <w:lang w:eastAsia="ru-RU"/>
        </w:rPr>
      </w:pPr>
      <w:r w:rsidRPr="00861A9F">
        <w:rPr>
          <w:rFonts w:ascii="Twentytwelve Sans G" w:eastAsia="Times New Roman" w:hAnsi="Twentytwelve Sans G" w:cs="Times New Roman"/>
          <w:b/>
          <w:sz w:val="20"/>
          <w:szCs w:val="20"/>
          <w:lang w:eastAsia="ru-RU"/>
        </w:rPr>
        <w:t>в разрезе видов услуг в 2016-2017 гг., млн. руб.</w:t>
      </w:r>
    </w:p>
    <w:p w:rsidR="00416430" w:rsidRPr="00861A9F" w:rsidRDefault="00416430" w:rsidP="00416430">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noProof/>
          <w:sz w:val="20"/>
          <w:szCs w:val="20"/>
          <w:lang w:eastAsia="ru-RU"/>
        </w:rPr>
        <w:drawing>
          <wp:inline distT="0" distB="0" distL="0" distR="0" wp14:anchorId="048EFA5B" wp14:editId="7C273319">
            <wp:extent cx="6005146" cy="1916723"/>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16430" w:rsidRPr="00861A9F" w:rsidRDefault="00416430" w:rsidP="00416430">
      <w:pPr>
        <w:spacing w:beforeLines="40" w:before="96" w:afterLines="40" w:after="96" w:line="20" w:lineRule="atLeast"/>
        <w:jc w:val="both"/>
        <w:rPr>
          <w:rFonts w:ascii="Twentytwelve Sans G" w:hAnsi="Twentytwelve Sans G" w:cs="Times New Roman"/>
          <w:b/>
          <w:sz w:val="20"/>
          <w:szCs w:val="20"/>
          <w:lang w:val="tt-RU"/>
        </w:rPr>
      </w:pPr>
    </w:p>
    <w:p w:rsidR="00416430" w:rsidRPr="00861A9F" w:rsidRDefault="00416430" w:rsidP="00416430">
      <w:pPr>
        <w:spacing w:beforeLines="40" w:before="96" w:afterLines="40" w:after="96" w:line="20" w:lineRule="atLeast"/>
        <w:jc w:val="both"/>
        <w:rPr>
          <w:rFonts w:ascii="Twentytwelve Sans G" w:hAnsi="Twentytwelve Sans G" w:cs="Times New Roman"/>
          <w:b/>
          <w:sz w:val="20"/>
          <w:szCs w:val="20"/>
          <w:lang w:val="tt-RU"/>
        </w:rPr>
      </w:pPr>
    </w:p>
    <w:p w:rsidR="00416430" w:rsidRPr="00861A9F" w:rsidRDefault="00416430" w:rsidP="00416430">
      <w:pPr>
        <w:spacing w:beforeLines="40" w:before="96" w:afterLines="40" w:after="96" w:line="20" w:lineRule="atLeast"/>
        <w:jc w:val="both"/>
        <w:outlineLvl w:val="0"/>
        <w:rPr>
          <w:rFonts w:ascii="Twentytwelve Sans G" w:hAnsi="Twentytwelve Sans G" w:cs="Times New Roman"/>
          <w:b/>
          <w:sz w:val="20"/>
          <w:szCs w:val="20"/>
          <w:lang w:val="tt-RU"/>
        </w:rPr>
      </w:pPr>
      <w:r w:rsidRPr="00861A9F">
        <w:rPr>
          <w:rFonts w:ascii="Twentytwelve Sans G" w:hAnsi="Twentytwelve Sans G" w:cs="Times New Roman"/>
          <w:b/>
          <w:sz w:val="20"/>
          <w:szCs w:val="20"/>
          <w:lang w:val="tt-RU"/>
        </w:rPr>
        <w:lastRenderedPageBreak/>
        <w:t>Динамика объема реализации услуг в сфере туризма, млн. руб.</w:t>
      </w:r>
    </w:p>
    <w:p w:rsidR="00416430" w:rsidRPr="00861A9F" w:rsidRDefault="00416430" w:rsidP="00416430">
      <w:pPr>
        <w:spacing w:after="0" w:line="240" w:lineRule="auto"/>
        <w:mirrorIndents/>
        <w:rPr>
          <w:rFonts w:ascii="Twentytwelve Sans G" w:eastAsia="Times New Roman" w:hAnsi="Twentytwelve Sans G" w:cs="Times New Roman"/>
          <w:b/>
          <w:sz w:val="20"/>
          <w:szCs w:val="20"/>
          <w:lang w:eastAsia="ru-RU"/>
        </w:rPr>
      </w:pPr>
      <w:r w:rsidRPr="00861A9F">
        <w:rPr>
          <w:rFonts w:ascii="Twentytwelve Sans G" w:eastAsia="Times New Roman" w:hAnsi="Twentytwelve Sans G" w:cs="Times New Roman"/>
          <w:noProof/>
          <w:sz w:val="20"/>
          <w:szCs w:val="20"/>
          <w:lang w:eastAsia="ru-RU"/>
        </w:rPr>
        <w:drawing>
          <wp:inline distT="0" distB="0" distL="0" distR="0" wp14:anchorId="06E02F36" wp14:editId="617FD819">
            <wp:extent cx="6163407" cy="2444261"/>
            <wp:effectExtent l="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6430" w:rsidRDefault="00416430" w:rsidP="00416430">
      <w:pPr>
        <w:spacing w:after="0" w:line="240" w:lineRule="auto"/>
        <w:mirrorIndents/>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b/>
          <w:sz w:val="16"/>
          <w:szCs w:val="16"/>
          <w:lang w:eastAsia="ru-RU"/>
        </w:rPr>
        <w:t xml:space="preserve">         * </w:t>
      </w:r>
      <w:r w:rsidRPr="00861A9F">
        <w:rPr>
          <w:rFonts w:ascii="Twentytwelve Sans G" w:eastAsia="Times New Roman" w:hAnsi="Twentytwelve Sans G" w:cs="Times New Roman"/>
          <w:sz w:val="16"/>
          <w:szCs w:val="16"/>
          <w:lang w:eastAsia="ru-RU"/>
        </w:rPr>
        <w:t>данные за 11 месяцев 2017 года</w:t>
      </w:r>
    </w:p>
    <w:p w:rsidR="00416430" w:rsidRPr="00861A9F" w:rsidRDefault="00416430" w:rsidP="00416430">
      <w:pPr>
        <w:spacing w:after="0" w:line="240" w:lineRule="auto"/>
        <w:mirrorIndents/>
        <w:rPr>
          <w:rFonts w:ascii="Twentytwelve Sans G" w:eastAsia="Times New Roman" w:hAnsi="Twentytwelve Sans G" w:cs="Times New Roman"/>
          <w:b/>
          <w:sz w:val="16"/>
          <w:szCs w:val="16"/>
          <w:lang w:eastAsia="ru-RU"/>
        </w:rPr>
      </w:pPr>
    </w:p>
    <w:p w:rsidR="00416430" w:rsidRPr="00861A9F"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Pr>
          <w:rFonts w:ascii="Twentytwelve Sans G" w:eastAsia="Times New Roman" w:hAnsi="Twentytwelve Sans G" w:cs="Times New Roman"/>
          <w:b/>
          <w:sz w:val="20"/>
          <w:szCs w:val="20"/>
          <w:lang w:eastAsia="ru-RU"/>
        </w:rPr>
        <w:t xml:space="preserve">Динамика численности лиц, </w:t>
      </w:r>
      <w:r w:rsidRPr="00861A9F">
        <w:rPr>
          <w:rFonts w:ascii="Twentytwelve Sans G" w:eastAsia="Times New Roman" w:hAnsi="Twentytwelve Sans G" w:cs="Times New Roman"/>
          <w:b/>
          <w:sz w:val="20"/>
          <w:szCs w:val="20"/>
          <w:lang w:eastAsia="ru-RU"/>
        </w:rPr>
        <w:t>размещенных в коллективных средствах размещения Республики Татарстан, тыс. чел.</w:t>
      </w:r>
    </w:p>
    <w:p w:rsidR="00416430" w:rsidRPr="00861A9F"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61A9F">
        <w:rPr>
          <w:rFonts w:ascii="Twentytwelve Sans G" w:eastAsia="Times New Roman" w:hAnsi="Twentytwelve Sans G" w:cs="Times New Roman"/>
          <w:noProof/>
          <w:sz w:val="20"/>
          <w:szCs w:val="20"/>
          <w:lang w:eastAsia="ru-RU"/>
        </w:rPr>
        <w:drawing>
          <wp:inline distT="0" distB="0" distL="0" distR="0" wp14:anchorId="00921ABE" wp14:editId="00188E78">
            <wp:extent cx="6163407" cy="2453054"/>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61A9F">
        <w:rPr>
          <w:rFonts w:ascii="Twentytwelve Sans G" w:eastAsia="Times New Roman" w:hAnsi="Twentytwelve Sans G" w:cs="Times New Roman"/>
          <w:sz w:val="20"/>
          <w:szCs w:val="20"/>
          <w:lang w:eastAsia="ru-RU"/>
        </w:rPr>
        <w:t xml:space="preserve"> </w:t>
      </w:r>
      <w:r w:rsidRPr="00861A9F">
        <w:rPr>
          <w:rFonts w:ascii="Twentytwelve Sans G" w:eastAsia="Times New Roman" w:hAnsi="Twentytwelve Sans G" w:cs="Times New Roman"/>
          <w:sz w:val="16"/>
          <w:szCs w:val="16"/>
          <w:lang w:eastAsia="ru-RU"/>
        </w:rPr>
        <w:t>* данные за 9 месяцев 2017 года</w:t>
      </w:r>
    </w:p>
    <w:p w:rsidR="00416430" w:rsidRPr="00861A9F"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861A9F">
        <w:rPr>
          <w:rFonts w:ascii="Twentytwelve Sans G" w:eastAsia="Times New Roman" w:hAnsi="Twentytwelve Sans G" w:cs="Times New Roman"/>
          <w:b/>
          <w:sz w:val="20"/>
          <w:szCs w:val="20"/>
          <w:lang w:eastAsia="ru-RU"/>
        </w:rPr>
        <w:t>Динамика численности лиц, размещенных в коллективных средствах размещения Республики Татарстан в разрезе целевых групп, тыс.чел</w:t>
      </w:r>
    </w:p>
    <w:tbl>
      <w:tblPr>
        <w:tblW w:w="5000" w:type="pct"/>
        <w:tblLook w:val="0000" w:firstRow="0" w:lastRow="0" w:firstColumn="0" w:lastColumn="0" w:noHBand="0" w:noVBand="0"/>
      </w:tblPr>
      <w:tblGrid>
        <w:gridCol w:w="1858"/>
        <w:gridCol w:w="571"/>
        <w:gridCol w:w="528"/>
        <w:gridCol w:w="535"/>
        <w:gridCol w:w="535"/>
        <w:gridCol w:w="639"/>
        <w:gridCol w:w="669"/>
        <w:gridCol w:w="669"/>
        <w:gridCol w:w="654"/>
        <w:gridCol w:w="669"/>
        <w:gridCol w:w="669"/>
        <w:gridCol w:w="686"/>
        <w:gridCol w:w="804"/>
      </w:tblGrid>
      <w:tr w:rsidR="00416430" w:rsidRPr="00861A9F" w:rsidTr="007370B9">
        <w:trPr>
          <w:trHeight w:val="236"/>
        </w:trPr>
        <w:tc>
          <w:tcPr>
            <w:tcW w:w="984" w:type="pct"/>
            <w:tcBorders>
              <w:top w:val="single" w:sz="4" w:space="0" w:color="000000"/>
              <w:left w:val="single" w:sz="4" w:space="0" w:color="000000"/>
              <w:bottom w:val="single" w:sz="4" w:space="0" w:color="000000"/>
            </w:tcBorders>
          </w:tcPr>
          <w:p w:rsidR="00416430" w:rsidRPr="00861A9F" w:rsidRDefault="00416430" w:rsidP="007370B9">
            <w:pPr>
              <w:snapToGrid w:val="0"/>
              <w:spacing w:beforeLines="40" w:before="96" w:afterLines="40" w:after="96" w:line="20" w:lineRule="atLeast"/>
              <w:jc w:val="center"/>
              <w:rPr>
                <w:rFonts w:ascii="Twentytwelve Sans G" w:eastAsia="Times New Roman" w:hAnsi="Twentytwelve Sans G" w:cs="Times New Roman"/>
                <w:sz w:val="18"/>
                <w:szCs w:val="18"/>
                <w:lang w:eastAsia="ru-RU"/>
              </w:rPr>
            </w:pPr>
          </w:p>
        </w:tc>
        <w:tc>
          <w:tcPr>
            <w:tcW w:w="302"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57"/>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2006</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2007</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2008</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2009</w:t>
            </w:r>
          </w:p>
        </w:tc>
        <w:tc>
          <w:tcPr>
            <w:tcW w:w="341"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2010</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2011</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2012</w:t>
            </w:r>
          </w:p>
        </w:tc>
        <w:tc>
          <w:tcPr>
            <w:tcW w:w="302"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2013</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2014</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2015</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2016</w:t>
            </w:r>
          </w:p>
        </w:tc>
        <w:tc>
          <w:tcPr>
            <w:tcW w:w="429"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b/>
                <w:sz w:val="18"/>
                <w:szCs w:val="18"/>
                <w:lang w:eastAsia="ru-RU"/>
              </w:rPr>
            </w:pPr>
            <w:r w:rsidRPr="00861A9F">
              <w:rPr>
                <w:rFonts w:ascii="Twentytwelve Sans G" w:eastAsia="Times New Roman" w:hAnsi="Twentytwelve Sans G" w:cs="Times New Roman"/>
                <w:b/>
                <w:sz w:val="18"/>
                <w:szCs w:val="18"/>
                <w:lang w:eastAsia="ru-RU"/>
              </w:rPr>
              <w:t>2017</w:t>
            </w:r>
          </w:p>
        </w:tc>
      </w:tr>
      <w:tr w:rsidR="00416430" w:rsidRPr="00861A9F" w:rsidTr="007370B9">
        <w:trPr>
          <w:trHeight w:val="537"/>
        </w:trPr>
        <w:tc>
          <w:tcPr>
            <w:tcW w:w="984"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Численность лиц, обслуженных коллек-</w:t>
            </w:r>
          </w:p>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 xml:space="preserve">тивными средства размещения, чел., </w:t>
            </w:r>
          </w:p>
        </w:tc>
        <w:tc>
          <w:tcPr>
            <w:tcW w:w="302"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57"/>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732,4</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896,7</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908,2</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 xml:space="preserve">1018,0 </w:t>
            </w:r>
          </w:p>
        </w:tc>
        <w:tc>
          <w:tcPr>
            <w:tcW w:w="341"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1112,6</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1277,5</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1479,5</w:t>
            </w:r>
          </w:p>
        </w:tc>
        <w:tc>
          <w:tcPr>
            <w:tcW w:w="302"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1668,6</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1759,1</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1782,4</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1367,1*</w:t>
            </w:r>
          </w:p>
        </w:tc>
        <w:tc>
          <w:tcPr>
            <w:tcW w:w="429"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1404,2</w:t>
            </w:r>
          </w:p>
        </w:tc>
      </w:tr>
      <w:tr w:rsidR="00416430" w:rsidRPr="00861A9F" w:rsidTr="007370B9">
        <w:trPr>
          <w:trHeight w:val="257"/>
        </w:trPr>
        <w:tc>
          <w:tcPr>
            <w:tcW w:w="5000" w:type="pct"/>
            <w:gridSpan w:val="13"/>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center"/>
              <w:rPr>
                <w:rFonts w:ascii="Twentytwelve Sans G" w:eastAsia="Times New Roman" w:hAnsi="Twentytwelve Sans G" w:cs="Times New Roman"/>
                <w:sz w:val="18"/>
                <w:szCs w:val="18"/>
                <w:lang w:eastAsia="ru-RU"/>
              </w:rPr>
            </w:pPr>
            <w:r w:rsidRPr="00861A9F">
              <w:rPr>
                <w:rFonts w:ascii="Twentytwelve Sans G" w:eastAsia="Times New Roman" w:hAnsi="Twentytwelve Sans G" w:cs="Times New Roman"/>
                <w:sz w:val="18"/>
                <w:szCs w:val="18"/>
                <w:lang w:eastAsia="ru-RU"/>
              </w:rPr>
              <w:t>в том числе:</w:t>
            </w:r>
          </w:p>
        </w:tc>
      </w:tr>
      <w:tr w:rsidR="00416430" w:rsidRPr="00861A9F" w:rsidTr="007370B9">
        <w:trPr>
          <w:trHeight w:val="700"/>
        </w:trPr>
        <w:tc>
          <w:tcPr>
            <w:tcW w:w="984"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 с деловыми, образовательными и профессиональными целями</w:t>
            </w:r>
          </w:p>
        </w:tc>
        <w:tc>
          <w:tcPr>
            <w:tcW w:w="302"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57"/>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320,8</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488,6</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503,5</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573,4</w:t>
            </w:r>
          </w:p>
        </w:tc>
        <w:tc>
          <w:tcPr>
            <w:tcW w:w="341"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459,0</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582,4</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553,0</w:t>
            </w:r>
          </w:p>
        </w:tc>
        <w:tc>
          <w:tcPr>
            <w:tcW w:w="302"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529,5</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557,4</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533,4</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653,6</w:t>
            </w:r>
          </w:p>
        </w:tc>
        <w:tc>
          <w:tcPr>
            <w:tcW w:w="429"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w:t>
            </w:r>
          </w:p>
        </w:tc>
      </w:tr>
      <w:tr w:rsidR="00416430" w:rsidRPr="00861A9F" w:rsidTr="007370B9">
        <w:trPr>
          <w:trHeight w:val="284"/>
        </w:trPr>
        <w:tc>
          <w:tcPr>
            <w:tcW w:w="984"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 с целью досуга, рекреации, отдыха</w:t>
            </w:r>
          </w:p>
        </w:tc>
        <w:tc>
          <w:tcPr>
            <w:tcW w:w="302"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57"/>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165,8</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181,9</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198,1</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225,2</w:t>
            </w:r>
          </w:p>
        </w:tc>
        <w:tc>
          <w:tcPr>
            <w:tcW w:w="341"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385,2</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401,9</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611,0</w:t>
            </w:r>
          </w:p>
        </w:tc>
        <w:tc>
          <w:tcPr>
            <w:tcW w:w="302"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731,6</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val="en-US" w:eastAsia="ru-RU"/>
              </w:rPr>
            </w:pPr>
            <w:r w:rsidRPr="00861A9F">
              <w:rPr>
                <w:rFonts w:ascii="Twentytwelve Sans G" w:eastAsia="Times New Roman" w:hAnsi="Twentytwelve Sans G" w:cs="Times New Roman"/>
                <w:sz w:val="16"/>
                <w:szCs w:val="16"/>
                <w:lang w:val="en-US" w:eastAsia="ru-RU"/>
              </w:rPr>
              <w:t>733,7</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val="en-US" w:eastAsia="ru-RU"/>
              </w:rPr>
              <w:t>885</w:t>
            </w:r>
            <w:r w:rsidRPr="00861A9F">
              <w:rPr>
                <w:rFonts w:ascii="Twentytwelve Sans G" w:eastAsia="Times New Roman" w:hAnsi="Twentytwelve Sans G" w:cs="Times New Roman"/>
                <w:sz w:val="16"/>
                <w:szCs w:val="16"/>
                <w:lang w:eastAsia="ru-RU"/>
              </w:rPr>
              <w:t>,2</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947,4</w:t>
            </w:r>
          </w:p>
        </w:tc>
        <w:tc>
          <w:tcPr>
            <w:tcW w:w="429"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w:t>
            </w:r>
          </w:p>
        </w:tc>
      </w:tr>
      <w:tr w:rsidR="00416430" w:rsidRPr="00861A9F" w:rsidTr="007370B9">
        <w:trPr>
          <w:trHeight w:val="343"/>
        </w:trPr>
        <w:tc>
          <w:tcPr>
            <w:tcW w:w="984"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 с целью лечения и профилактики</w:t>
            </w:r>
          </w:p>
        </w:tc>
        <w:tc>
          <w:tcPr>
            <w:tcW w:w="302"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57"/>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147,9</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144,3</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140,7</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148,5</w:t>
            </w:r>
          </w:p>
        </w:tc>
        <w:tc>
          <w:tcPr>
            <w:tcW w:w="341" w:type="pct"/>
            <w:tcBorders>
              <w:top w:val="single" w:sz="4" w:space="0" w:color="000000"/>
              <w:left w:val="single" w:sz="4" w:space="0" w:color="000000"/>
              <w:bottom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113,2</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148,5</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133,5</w:t>
            </w:r>
          </w:p>
        </w:tc>
        <w:tc>
          <w:tcPr>
            <w:tcW w:w="302"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131,4</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val="en-US" w:eastAsia="ru-RU"/>
              </w:rPr>
            </w:pPr>
            <w:r w:rsidRPr="00861A9F">
              <w:rPr>
                <w:rFonts w:ascii="Twentytwelve Sans G" w:eastAsia="Times New Roman" w:hAnsi="Twentytwelve Sans G" w:cs="Times New Roman"/>
                <w:sz w:val="16"/>
                <w:szCs w:val="16"/>
                <w:lang w:val="en-US" w:eastAsia="ru-RU"/>
              </w:rPr>
              <w:t>140,3</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val="en-US" w:eastAsia="ru-RU"/>
              </w:rPr>
            </w:pPr>
            <w:r w:rsidRPr="00861A9F">
              <w:rPr>
                <w:rFonts w:ascii="Twentytwelve Sans G" w:eastAsia="Times New Roman" w:hAnsi="Twentytwelve Sans G" w:cs="Times New Roman"/>
                <w:sz w:val="16"/>
                <w:szCs w:val="16"/>
                <w:lang w:val="en-US" w:eastAsia="ru-RU"/>
              </w:rPr>
              <w:t>136,6</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153,7</w:t>
            </w:r>
          </w:p>
        </w:tc>
        <w:tc>
          <w:tcPr>
            <w:tcW w:w="429"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after="0"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w:t>
            </w:r>
          </w:p>
        </w:tc>
      </w:tr>
      <w:tr w:rsidR="00416430" w:rsidRPr="00861A9F" w:rsidTr="007370B9">
        <w:trPr>
          <w:trHeight w:val="139"/>
        </w:trPr>
        <w:tc>
          <w:tcPr>
            <w:tcW w:w="984" w:type="pct"/>
            <w:tcBorders>
              <w:top w:val="single" w:sz="4" w:space="0" w:color="000000"/>
              <w:left w:val="single" w:sz="4" w:space="0" w:color="000000"/>
              <w:bottom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lastRenderedPageBreak/>
              <w:t>-  прочее</w:t>
            </w:r>
          </w:p>
        </w:tc>
        <w:tc>
          <w:tcPr>
            <w:tcW w:w="302" w:type="pct"/>
            <w:tcBorders>
              <w:top w:val="single" w:sz="4" w:space="0" w:color="000000"/>
              <w:left w:val="single" w:sz="4" w:space="0" w:color="000000"/>
              <w:bottom w:val="single" w:sz="4" w:space="0" w:color="000000"/>
            </w:tcBorders>
          </w:tcPr>
          <w:p w:rsidR="00416430" w:rsidRPr="00861A9F" w:rsidRDefault="00416430" w:rsidP="007370B9">
            <w:pPr>
              <w:snapToGrid w:val="0"/>
              <w:spacing w:beforeLines="40" w:before="96" w:afterLines="40" w:after="96" w:line="20" w:lineRule="atLeast"/>
              <w:ind w:left="-57"/>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97,9</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beforeLines="40" w:before="96" w:afterLines="40" w:after="96"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81,9</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beforeLines="40" w:before="96" w:afterLines="40" w:after="96"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65,9</w:t>
            </w:r>
          </w:p>
        </w:tc>
        <w:tc>
          <w:tcPr>
            <w:tcW w:w="286" w:type="pct"/>
            <w:tcBorders>
              <w:top w:val="single" w:sz="4" w:space="0" w:color="000000"/>
              <w:left w:val="single" w:sz="4" w:space="0" w:color="000000"/>
              <w:bottom w:val="single" w:sz="4" w:space="0" w:color="000000"/>
            </w:tcBorders>
          </w:tcPr>
          <w:p w:rsidR="00416430" w:rsidRPr="00861A9F" w:rsidRDefault="00416430" w:rsidP="007370B9">
            <w:pPr>
              <w:snapToGrid w:val="0"/>
              <w:spacing w:beforeLines="40" w:before="96" w:afterLines="40" w:after="96" w:line="20" w:lineRule="atLeast"/>
              <w:ind w:left="-113"/>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70,9</w:t>
            </w:r>
          </w:p>
        </w:tc>
        <w:tc>
          <w:tcPr>
            <w:tcW w:w="341" w:type="pct"/>
            <w:tcBorders>
              <w:top w:val="single" w:sz="4" w:space="0" w:color="000000"/>
              <w:left w:val="single" w:sz="4" w:space="0" w:color="000000"/>
              <w:bottom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155,2</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144,7</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182,0</w:t>
            </w:r>
          </w:p>
        </w:tc>
        <w:tc>
          <w:tcPr>
            <w:tcW w:w="302"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276,1</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val="en-US" w:eastAsia="ru-RU"/>
              </w:rPr>
            </w:pPr>
            <w:r w:rsidRPr="00861A9F">
              <w:rPr>
                <w:rFonts w:ascii="Twentytwelve Sans G" w:eastAsia="Times New Roman" w:hAnsi="Twentytwelve Sans G" w:cs="Times New Roman"/>
                <w:sz w:val="16"/>
                <w:szCs w:val="16"/>
                <w:lang w:val="en-US" w:eastAsia="ru-RU"/>
              </w:rPr>
              <w:t>327,7</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227,2</w:t>
            </w:r>
          </w:p>
        </w:tc>
        <w:tc>
          <w:tcPr>
            <w:tcW w:w="357"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106,5</w:t>
            </w:r>
          </w:p>
        </w:tc>
        <w:tc>
          <w:tcPr>
            <w:tcW w:w="429" w:type="pct"/>
            <w:tcBorders>
              <w:top w:val="single" w:sz="4" w:space="0" w:color="000000"/>
              <w:left w:val="single" w:sz="4" w:space="0" w:color="000000"/>
              <w:bottom w:val="single" w:sz="4" w:space="0" w:color="000000"/>
              <w:right w:val="single" w:sz="4" w:space="0" w:color="000000"/>
            </w:tcBorders>
          </w:tcPr>
          <w:p w:rsidR="00416430" w:rsidRPr="00861A9F" w:rsidRDefault="00416430" w:rsidP="007370B9">
            <w:pPr>
              <w:snapToGrid w:val="0"/>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w:t>
            </w:r>
          </w:p>
        </w:tc>
      </w:tr>
    </w:tbl>
    <w:p w:rsidR="00416430" w:rsidRPr="00861A9F" w:rsidRDefault="00416430" w:rsidP="00416430">
      <w:pPr>
        <w:spacing w:beforeLines="40" w:before="96" w:afterLines="40" w:after="96" w:line="20" w:lineRule="atLeast"/>
        <w:jc w:val="both"/>
        <w:rPr>
          <w:rFonts w:ascii="Twentytwelve Sans G" w:eastAsia="Times New Roman" w:hAnsi="Twentytwelve Sans G" w:cs="Times New Roman"/>
          <w:sz w:val="16"/>
          <w:szCs w:val="16"/>
          <w:lang w:eastAsia="ru-RU"/>
        </w:rPr>
      </w:pPr>
      <w:r w:rsidRPr="00861A9F">
        <w:rPr>
          <w:rFonts w:ascii="Twentytwelve Sans G" w:eastAsia="Times New Roman" w:hAnsi="Twentytwelve Sans G" w:cs="Times New Roman"/>
          <w:sz w:val="16"/>
          <w:szCs w:val="16"/>
          <w:lang w:eastAsia="ru-RU"/>
        </w:rPr>
        <w:t>* данные за 9 месяцев 2017 года</w:t>
      </w:r>
    </w:p>
    <w:p w:rsidR="00416430" w:rsidRPr="00861A9F" w:rsidRDefault="00416430" w:rsidP="00416430">
      <w:pPr>
        <w:spacing w:beforeLines="40" w:before="96" w:afterLines="40" w:after="96" w:line="20" w:lineRule="atLeast"/>
        <w:jc w:val="both"/>
        <w:rPr>
          <w:rFonts w:ascii="Twentytwelve Sans G" w:hAnsi="Twentytwelve Sans G" w:cs="Times New Roman"/>
          <w:sz w:val="20"/>
          <w:szCs w:val="20"/>
        </w:rPr>
        <w:sectPr w:rsidR="00416430" w:rsidRPr="00861A9F" w:rsidSect="0089019E">
          <w:type w:val="continuous"/>
          <w:pgSz w:w="11906" w:h="16838"/>
          <w:pgMar w:top="1134" w:right="850" w:bottom="1134" w:left="1560" w:header="708" w:footer="708" w:gutter="0"/>
          <w:cols w:space="708"/>
          <w:docGrid w:linePitch="360"/>
        </w:sectPr>
      </w:pPr>
    </w:p>
    <w:p w:rsidR="00416430" w:rsidRPr="00861A9F" w:rsidRDefault="00416430" w:rsidP="00416430">
      <w:pPr>
        <w:spacing w:beforeLines="40" w:before="96" w:afterLines="40" w:after="96" w:line="20" w:lineRule="atLeast"/>
        <w:jc w:val="both"/>
        <w:rPr>
          <w:rFonts w:ascii="Twentytwelve Sans G" w:hAnsi="Twentytwelve Sans G" w:cs="Times New Roman"/>
          <w:sz w:val="20"/>
          <w:szCs w:val="20"/>
        </w:rPr>
      </w:pPr>
      <w:r w:rsidRPr="00861A9F">
        <w:rPr>
          <w:rFonts w:ascii="Twentytwelve Sans G" w:hAnsi="Twentytwelve Sans G" w:cs="Times New Roman"/>
          <w:sz w:val="20"/>
          <w:szCs w:val="20"/>
        </w:rPr>
        <w:lastRenderedPageBreak/>
        <w:t xml:space="preserve">На основании методики оценки бюджетной эффективности сферы туризма в Республике Татарстан, разработанной Государственным комитетом Республики Татарстан по туризму совместно с Центром экономических и социальных исследований Республики </w:t>
      </w:r>
      <w:r w:rsidRPr="00861A9F">
        <w:rPr>
          <w:rFonts w:ascii="Twentytwelve Sans G" w:hAnsi="Twentytwelve Sans G" w:cs="Times New Roman"/>
          <w:sz w:val="20"/>
          <w:szCs w:val="20"/>
        </w:rPr>
        <w:lastRenderedPageBreak/>
        <w:t>Татарстан при Кабинете Министров Республики Татарстан, были произведены расчеты. Произведен расчет доли налоговых отчислений в бюджеты всех уровней Республики Татарстан от услуг в сфере туризма.</w:t>
      </w:r>
    </w:p>
    <w:p w:rsidR="00416430" w:rsidRPr="00861A9F" w:rsidRDefault="00416430" w:rsidP="00416430">
      <w:pPr>
        <w:spacing w:beforeLines="40" w:before="96" w:afterLines="40" w:after="96" w:line="20" w:lineRule="atLeast"/>
        <w:jc w:val="both"/>
        <w:rPr>
          <w:rFonts w:ascii="Twentytwelve Sans G" w:hAnsi="Twentytwelve Sans G" w:cs="Times New Roman"/>
          <w:color w:val="FF0000"/>
          <w:sz w:val="20"/>
          <w:szCs w:val="20"/>
        </w:rPr>
        <w:sectPr w:rsidR="00416430" w:rsidRPr="00861A9F"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861A9F" w:rsidRDefault="00416430" w:rsidP="00416430">
      <w:pPr>
        <w:spacing w:beforeLines="40" w:before="96" w:afterLines="40" w:after="96" w:line="20" w:lineRule="atLeast"/>
        <w:jc w:val="both"/>
        <w:rPr>
          <w:rFonts w:ascii="Twentytwelve Sans G" w:hAnsi="Twentytwelve Sans G" w:cs="Times New Roman"/>
          <w:color w:val="FF0000"/>
          <w:sz w:val="20"/>
          <w:szCs w:val="20"/>
        </w:rPr>
      </w:pPr>
      <w:r>
        <w:rPr>
          <w:rFonts w:ascii="Twentytwelve Sans G" w:hAnsi="Twentytwelve Sans G" w:cs="Times New Roman"/>
          <w:noProof/>
          <w:color w:val="FF0000"/>
          <w:sz w:val="20"/>
          <w:szCs w:val="20"/>
          <w:lang w:eastAsia="ru-RU"/>
        </w:rPr>
        <w:lastRenderedPageBreak/>
        <mc:AlternateContent>
          <mc:Choice Requires="wps">
            <w:drawing>
              <wp:anchor distT="0" distB="0" distL="114300" distR="114300" simplePos="0" relativeHeight="251661312" behindDoc="1" locked="0" layoutInCell="1" allowOverlap="1">
                <wp:simplePos x="0" y="0"/>
                <wp:positionH relativeFrom="column">
                  <wp:posOffset>-14605</wp:posOffset>
                </wp:positionH>
                <wp:positionV relativeFrom="paragraph">
                  <wp:posOffset>148590</wp:posOffset>
                </wp:positionV>
                <wp:extent cx="6024880" cy="1833245"/>
                <wp:effectExtent l="13970" t="8255" r="9525" b="2540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880" cy="1833245"/>
                        </a:xfrm>
                        <a:prstGeom prst="rect">
                          <a:avLst/>
                        </a:prstGeom>
                        <a:solidFill>
                          <a:schemeClr val="accent1">
                            <a:lumMod val="20000"/>
                            <a:lumOff val="80000"/>
                          </a:schemeClr>
                        </a:solidFill>
                        <a:ln w="3175">
                          <a:solidFill>
                            <a:schemeClr val="accent1">
                              <a:lumMod val="20000"/>
                              <a:lumOff val="80000"/>
                            </a:schemeClr>
                          </a:solidFill>
                          <a:prstDash val="dash"/>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D3776" id="Прямоугольник 15" o:spid="_x0000_s1026" style="position:absolute;margin-left:-1.15pt;margin-top:11.7pt;width:474.4pt;height:14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" fillcolor="#deeaf6 [660]" strokecolor="#deeaf6 [660]" strokeweight=".25pt">
                <v:stroke dashstyle="dash"/>
                <v:shadow on="t" color="#1f4d78 [1604]" opacity=".5" offset="1pt"/>
              </v:rect>
            </w:pict>
          </mc:Fallback>
        </mc:AlternateContent>
      </w:r>
    </w:p>
    <w:p w:rsidR="00416430" w:rsidRPr="00861A9F" w:rsidRDefault="00416430" w:rsidP="00416430">
      <w:pPr>
        <w:autoSpaceDE w:val="0"/>
        <w:autoSpaceDN w:val="0"/>
        <w:adjustRightInd w:val="0"/>
        <w:spacing w:beforeLines="40" w:before="96" w:afterLines="40" w:after="96" w:line="20" w:lineRule="atLeast"/>
        <w:jc w:val="center"/>
        <w:outlineLvl w:val="0"/>
        <w:rPr>
          <w:rFonts w:ascii="Twentytwelve Sans G" w:hAnsi="Twentytwelve Sans G" w:cs="Times New Roman"/>
          <w:color w:val="AF1E55"/>
          <w:sz w:val="20"/>
          <w:szCs w:val="20"/>
        </w:rPr>
      </w:pPr>
      <w:r w:rsidRPr="00861A9F">
        <w:rPr>
          <w:rFonts w:ascii="Twentytwelve Sans G" w:hAnsi="Twentytwelve Sans G" w:cs="Times New Roman"/>
          <w:color w:val="AF1E55"/>
          <w:sz w:val="20"/>
          <w:szCs w:val="20"/>
        </w:rPr>
        <w:t>Бюджетная эффективность</w:t>
      </w:r>
    </w:p>
    <w:p w:rsidR="00416430" w:rsidRPr="00861A9F" w:rsidRDefault="00416430" w:rsidP="00416430">
      <w:pPr>
        <w:autoSpaceDE w:val="0"/>
        <w:autoSpaceDN w:val="0"/>
        <w:adjustRightInd w:val="0"/>
        <w:spacing w:beforeLines="40" w:before="96" w:afterLines="40" w:after="96" w:line="20" w:lineRule="atLeast"/>
        <w:jc w:val="center"/>
        <w:rPr>
          <w:rFonts w:ascii="Twentytwelve Sans G" w:hAnsi="Twentytwelve Sans G" w:cs="Times New Roman"/>
          <w:color w:val="AF1E55"/>
          <w:sz w:val="20"/>
          <w:szCs w:val="20"/>
        </w:rPr>
      </w:pPr>
      <w:r w:rsidRPr="00861A9F">
        <w:rPr>
          <w:rFonts w:ascii="Twentytwelve Sans G" w:hAnsi="Twentytwelve Sans G" w:cs="Times New Roman"/>
          <w:color w:val="AF1E55"/>
          <w:sz w:val="20"/>
          <w:szCs w:val="20"/>
        </w:rPr>
        <w:t>сферы туризма Республики Татарстан</w:t>
      </w:r>
    </w:p>
    <w:p w:rsidR="00416430" w:rsidRPr="00861A9F" w:rsidRDefault="00416430" w:rsidP="00416430">
      <w:pPr>
        <w:autoSpaceDE w:val="0"/>
        <w:autoSpaceDN w:val="0"/>
        <w:adjustRightInd w:val="0"/>
        <w:spacing w:beforeLines="40" w:before="96" w:afterLines="40" w:after="96" w:line="20" w:lineRule="atLeast"/>
        <w:jc w:val="center"/>
        <w:rPr>
          <w:rFonts w:ascii="Twentytwelve Sans G" w:hAnsi="Twentytwelve Sans G" w:cs="Times New Roman"/>
          <w:b/>
          <w:bCs/>
          <w:color w:val="000000"/>
          <w:sz w:val="20"/>
          <w:szCs w:val="20"/>
        </w:rPr>
      </w:pPr>
      <w:r w:rsidRPr="00861A9F">
        <w:rPr>
          <w:rFonts w:ascii="Twentytwelve Sans G" w:hAnsi="Twentytwelve Sans G" w:cs="Times New Roman"/>
          <w:b/>
          <w:bCs/>
          <w:color w:val="000000"/>
          <w:sz w:val="20"/>
          <w:szCs w:val="20"/>
        </w:rPr>
        <w:t>Доля налоговых отчислений в бюджеты</w:t>
      </w:r>
    </w:p>
    <w:p w:rsidR="00416430" w:rsidRPr="00861A9F" w:rsidRDefault="00416430" w:rsidP="00416430">
      <w:pPr>
        <w:autoSpaceDE w:val="0"/>
        <w:autoSpaceDN w:val="0"/>
        <w:adjustRightInd w:val="0"/>
        <w:spacing w:beforeLines="40" w:before="96" w:afterLines="40" w:after="96" w:line="20" w:lineRule="atLeast"/>
        <w:jc w:val="center"/>
        <w:rPr>
          <w:rFonts w:ascii="Twentytwelve Sans G" w:hAnsi="Twentytwelve Sans G" w:cs="Times New Roman"/>
          <w:b/>
          <w:bCs/>
          <w:color w:val="000000"/>
          <w:sz w:val="20"/>
          <w:szCs w:val="20"/>
        </w:rPr>
      </w:pPr>
      <w:r w:rsidRPr="00861A9F">
        <w:rPr>
          <w:rFonts w:ascii="Twentytwelve Sans G" w:hAnsi="Twentytwelve Sans G" w:cs="Times New Roman"/>
          <w:b/>
          <w:bCs/>
          <w:color w:val="000000"/>
          <w:sz w:val="20"/>
          <w:szCs w:val="20"/>
        </w:rPr>
        <w:t>всех уровней Республики Татарстан от услуг в сфере туризма:</w:t>
      </w:r>
    </w:p>
    <w:p w:rsidR="00416430" w:rsidRPr="00861A9F" w:rsidRDefault="00416430" w:rsidP="00416430">
      <w:pPr>
        <w:autoSpaceDE w:val="0"/>
        <w:autoSpaceDN w:val="0"/>
        <w:adjustRightInd w:val="0"/>
        <w:spacing w:beforeLines="40" w:before="96" w:afterLines="40" w:after="96" w:line="20" w:lineRule="atLeast"/>
        <w:jc w:val="center"/>
        <w:rPr>
          <w:rFonts w:ascii="Twentytwelve Sans G" w:hAnsi="Twentytwelve Sans G" w:cs="Times New Roman"/>
          <w:b/>
          <w:color w:val="AF1E55"/>
          <w:sz w:val="20"/>
          <w:szCs w:val="20"/>
        </w:rPr>
      </w:pPr>
      <w:r w:rsidRPr="00861A9F">
        <w:rPr>
          <w:rFonts w:ascii="Twentytwelve Sans G" w:hAnsi="Twentytwelve Sans G" w:cs="Times New Roman"/>
          <w:b/>
          <w:color w:val="AF1E55"/>
          <w:sz w:val="20"/>
          <w:szCs w:val="20"/>
        </w:rPr>
        <w:t>733,1 млн.руб.*</w:t>
      </w:r>
    </w:p>
    <w:p w:rsidR="00416430" w:rsidRPr="00861A9F" w:rsidRDefault="00416430" w:rsidP="00416430">
      <w:pPr>
        <w:autoSpaceDE w:val="0"/>
        <w:autoSpaceDN w:val="0"/>
        <w:adjustRightInd w:val="0"/>
        <w:spacing w:beforeLines="40" w:before="96" w:afterLines="40" w:after="96" w:line="20" w:lineRule="atLeast"/>
        <w:jc w:val="center"/>
        <w:rPr>
          <w:rFonts w:ascii="Twentytwelve Sans G" w:hAnsi="Twentytwelve Sans G" w:cs="Times New Roman"/>
          <w:color w:val="000000"/>
          <w:sz w:val="20"/>
          <w:szCs w:val="20"/>
        </w:rPr>
      </w:pPr>
      <w:r w:rsidRPr="00861A9F">
        <w:rPr>
          <w:rFonts w:ascii="Twentytwelve Sans G" w:hAnsi="Twentytwelve Sans G" w:cs="Times New Roman"/>
          <w:color w:val="000000"/>
          <w:sz w:val="20"/>
          <w:szCs w:val="20"/>
        </w:rPr>
        <w:t>прямой эффект (туристские, санаторно-оздоровительные, гостиничные)</w:t>
      </w:r>
    </w:p>
    <w:p w:rsidR="00416430" w:rsidRPr="00861A9F" w:rsidRDefault="00416430" w:rsidP="00416430">
      <w:pPr>
        <w:spacing w:beforeLines="40" w:before="96" w:afterLines="40" w:after="96" w:line="20" w:lineRule="atLeast"/>
        <w:jc w:val="center"/>
        <w:rPr>
          <w:rFonts w:ascii="Twentytwelve Sans G" w:hAnsi="Twentytwelve Sans G" w:cs="Times New Roman"/>
          <w:color w:val="FF0000"/>
          <w:sz w:val="20"/>
          <w:szCs w:val="20"/>
        </w:rPr>
      </w:pPr>
      <w:r w:rsidRPr="00861A9F">
        <w:rPr>
          <w:rFonts w:ascii="Twentytwelve Sans G" w:hAnsi="Twentytwelve Sans G" w:cs="Times New Roman"/>
          <w:color w:val="000000"/>
          <w:sz w:val="20"/>
          <w:szCs w:val="20"/>
        </w:rPr>
        <w:t>* данные за 2015 год</w:t>
      </w:r>
    </w:p>
    <w:p w:rsidR="00416430" w:rsidRPr="00861A9F" w:rsidRDefault="00416430" w:rsidP="00416430">
      <w:pPr>
        <w:spacing w:beforeLines="40" w:before="96" w:afterLines="40" w:after="96" w:line="20" w:lineRule="atLeast"/>
        <w:jc w:val="both"/>
        <w:rPr>
          <w:rFonts w:ascii="Twentytwelve Sans G" w:eastAsia="Calibri" w:hAnsi="Twentytwelve Sans G" w:cs="Times New Roman"/>
          <w:b/>
          <w:sz w:val="20"/>
          <w:szCs w:val="20"/>
        </w:rPr>
      </w:pPr>
    </w:p>
    <w:p w:rsidR="00416430" w:rsidRPr="00861A9F"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861A9F">
        <w:rPr>
          <w:rFonts w:ascii="Twentytwelve Sans G" w:eastAsia="Times New Roman" w:hAnsi="Twentytwelve Sans G" w:cs="Times New Roman"/>
          <w:b/>
          <w:sz w:val="20"/>
          <w:szCs w:val="20"/>
          <w:lang w:eastAsia="ru-RU"/>
        </w:rPr>
        <w:t>Объем налоговых отчислений в бюджеты всех уровней Республики Татарстан от услуг в сфере туризма (прямой эффект), млн. руб.</w:t>
      </w:r>
    </w:p>
    <w:p w:rsidR="00416430" w:rsidRPr="00861A9F" w:rsidRDefault="00416430" w:rsidP="00416430">
      <w:pPr>
        <w:spacing w:beforeLines="40" w:before="96" w:afterLines="40" w:after="96" w:line="20" w:lineRule="atLeast"/>
        <w:jc w:val="center"/>
        <w:rPr>
          <w:rFonts w:ascii="Twentytwelve Sans G" w:eastAsia="Times New Roman" w:hAnsi="Twentytwelve Sans G" w:cs="Times New Roman"/>
          <w:b/>
          <w:sz w:val="20"/>
          <w:szCs w:val="20"/>
          <w:lang w:eastAsia="ru-RU"/>
        </w:rPr>
      </w:pPr>
      <w:r w:rsidRPr="00861A9F">
        <w:rPr>
          <w:rFonts w:ascii="Twentytwelve Sans G" w:eastAsia="Times New Roman" w:hAnsi="Twentytwelve Sans G" w:cs="Times New Roman"/>
          <w:b/>
          <w:noProof/>
          <w:sz w:val="20"/>
          <w:szCs w:val="20"/>
          <w:lang w:eastAsia="ru-RU"/>
        </w:rPr>
        <w:drawing>
          <wp:inline distT="0" distB="0" distL="0" distR="0" wp14:anchorId="491E41D9" wp14:editId="28D10646">
            <wp:extent cx="5201797" cy="420624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6430" w:rsidRPr="00861A9F" w:rsidRDefault="00416430" w:rsidP="00416430">
      <w:pPr>
        <w:spacing w:beforeLines="40" w:before="96" w:afterLines="40" w:after="96" w:line="20" w:lineRule="atLeast"/>
        <w:jc w:val="both"/>
        <w:rPr>
          <w:rFonts w:ascii="Twentytwelve Sans G" w:eastAsia="Calibri" w:hAnsi="Twentytwelve Sans G" w:cs="Times New Roman"/>
          <w:sz w:val="16"/>
          <w:szCs w:val="16"/>
        </w:rPr>
      </w:pPr>
      <w:r w:rsidRPr="00861A9F">
        <w:rPr>
          <w:rFonts w:ascii="Twentytwelve Sans G" w:eastAsia="Calibri" w:hAnsi="Twentytwelve Sans G" w:cs="Times New Roman"/>
          <w:sz w:val="16"/>
          <w:szCs w:val="16"/>
        </w:rPr>
        <w:t>* данные за январь-ноябрь 2017 года</w:t>
      </w:r>
    </w:p>
    <w:p w:rsidR="00416430" w:rsidRPr="00861A9F" w:rsidRDefault="00416430" w:rsidP="00416430">
      <w:pPr>
        <w:spacing w:beforeLines="40" w:before="96" w:afterLines="40" w:after="96" w:line="20" w:lineRule="atLeast"/>
        <w:jc w:val="center"/>
        <w:rPr>
          <w:rFonts w:ascii="Twentytwelve Sans G" w:eastAsia="Calibri" w:hAnsi="Twentytwelve Sans G" w:cs="Times New Roman"/>
          <w:b/>
          <w:color w:val="FF0000"/>
          <w:sz w:val="20"/>
          <w:szCs w:val="20"/>
        </w:rPr>
      </w:pPr>
    </w:p>
    <w:p w:rsidR="00416430" w:rsidRPr="001C5DFE" w:rsidRDefault="00416430" w:rsidP="00416430">
      <w:pPr>
        <w:spacing w:beforeLines="40" w:before="96" w:afterLines="40" w:after="96" w:line="20" w:lineRule="atLeast"/>
        <w:jc w:val="center"/>
        <w:outlineLvl w:val="0"/>
        <w:rPr>
          <w:rFonts w:ascii="Times New Roman" w:eastAsia="Times New Roman" w:hAnsi="Times New Roman" w:cs="Times New Roman"/>
          <w:b/>
          <w:color w:val="800000"/>
          <w:sz w:val="32"/>
          <w:szCs w:val="32"/>
          <w:lang w:eastAsia="ru-RU"/>
        </w:rPr>
      </w:pPr>
      <w:r w:rsidRPr="001C5DFE">
        <w:rPr>
          <w:rFonts w:ascii="Times New Roman" w:eastAsia="Times New Roman" w:hAnsi="Times New Roman" w:cs="Times New Roman"/>
          <w:b/>
          <w:color w:val="800000"/>
          <w:sz w:val="32"/>
          <w:szCs w:val="32"/>
          <w:lang w:eastAsia="ru-RU"/>
        </w:rPr>
        <w:lastRenderedPageBreak/>
        <w:t>РАЗВИТИЕ ТУРИСТСКОЙ ИНДУСТРИИ</w:t>
      </w:r>
    </w:p>
    <w:p w:rsidR="00416430" w:rsidRPr="001C5DFE" w:rsidRDefault="00416430" w:rsidP="00416430">
      <w:pPr>
        <w:spacing w:beforeLines="40" w:before="96" w:afterLines="40" w:after="96" w:line="20" w:lineRule="atLeast"/>
        <w:jc w:val="both"/>
        <w:rPr>
          <w:rFonts w:ascii="Times New Roman" w:hAnsi="Times New Roman" w:cs="Times New Roman"/>
          <w:sz w:val="20"/>
          <w:szCs w:val="20"/>
        </w:rPr>
        <w:sectPr w:rsidR="00416430" w:rsidRPr="001C5DFE" w:rsidSect="0089019E">
          <w:type w:val="continuous"/>
          <w:pgSz w:w="11906" w:h="16838"/>
          <w:pgMar w:top="1134" w:right="850" w:bottom="1134" w:left="1560" w:header="708" w:footer="708" w:gutter="0"/>
          <w:cols w:space="708"/>
          <w:docGrid w:linePitch="360"/>
        </w:sectPr>
      </w:pPr>
    </w:p>
    <w:p w:rsidR="00416430" w:rsidRPr="001C5DFE" w:rsidRDefault="00416430" w:rsidP="00416430">
      <w:pPr>
        <w:spacing w:beforeLines="40" w:before="96" w:afterLines="40" w:after="96" w:line="20" w:lineRule="atLeast"/>
        <w:jc w:val="both"/>
        <w:rPr>
          <w:rFonts w:ascii="Times New Roman" w:hAnsi="Times New Roman" w:cs="Times New Roman"/>
          <w:sz w:val="20"/>
          <w:szCs w:val="20"/>
        </w:rPr>
      </w:pPr>
    </w:p>
    <w:p w:rsidR="00416430" w:rsidRPr="001C5DFE" w:rsidRDefault="00416430" w:rsidP="00416430">
      <w:pPr>
        <w:spacing w:beforeLines="40" w:before="96" w:afterLines="40" w:after="96" w:line="20" w:lineRule="atLeast"/>
        <w:jc w:val="both"/>
        <w:rPr>
          <w:rFonts w:ascii="Times New Roman" w:hAnsi="Times New Roman" w:cs="Times New Roman"/>
          <w:sz w:val="20"/>
          <w:szCs w:val="20"/>
        </w:rPr>
        <w:sectPr w:rsidR="00416430" w:rsidRPr="001C5DFE" w:rsidSect="0089019E">
          <w:type w:val="continuous"/>
          <w:pgSz w:w="11906" w:h="16838"/>
          <w:pgMar w:top="1134" w:right="850" w:bottom="1134" w:left="1560" w:header="708" w:footer="708" w:gutter="0"/>
          <w:cols w:space="708"/>
          <w:docGrid w:linePitch="360"/>
        </w:sect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lastRenderedPageBreak/>
        <w:t>Республика Татарстан считается одним из лидеров среди регионов Российской Федерации по количеству субъектов предпринимательской деятельности туриндустрии и объектов туристской инфраструктуры.</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 xml:space="preserve">На конец 2017 года на территории Республики Татарстан зарегистрировано 120 туроператоров, из которых в сфере внутреннего туризма - 119, в сфере внутреннего и въездного туризма - 69 туроператоров, в сфере внутреннего, въездного и выездного туризма - 8. </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В соответствии с федеральным законом от 07 июня 2013 года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с 1</w:t>
      </w:r>
      <w:r w:rsidRPr="00962ED2">
        <w:rPr>
          <w:rFonts w:ascii="Calibri" w:hAnsi="Calibri" w:cs="Calibri"/>
          <w:sz w:val="20"/>
          <w:szCs w:val="20"/>
        </w:rPr>
        <w:t> </w:t>
      </w:r>
      <w:r w:rsidRPr="00962ED2">
        <w:rPr>
          <w:rFonts w:ascii="Twentytwelve Sans G" w:hAnsi="Twentytwelve Sans G" w:cs="Twentytwelve Sans G"/>
          <w:sz w:val="20"/>
          <w:szCs w:val="20"/>
        </w:rPr>
        <w:t>января</w:t>
      </w:r>
      <w:r w:rsidRPr="00962ED2">
        <w:rPr>
          <w:rFonts w:ascii="Twentytwelve Sans G" w:hAnsi="Twentytwelve Sans G" w:cs="Times New Roman"/>
          <w:sz w:val="20"/>
          <w:szCs w:val="20"/>
        </w:rPr>
        <w:t xml:space="preserve"> 2017 </w:t>
      </w:r>
      <w:r w:rsidRPr="00962ED2">
        <w:rPr>
          <w:rFonts w:ascii="Twentytwelve Sans G" w:hAnsi="Twentytwelve Sans G" w:cs="Twentytwelve Sans G"/>
          <w:sz w:val="20"/>
          <w:szCs w:val="20"/>
        </w:rPr>
        <w:t>года</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в</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городах</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федерального</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значения</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Москве</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и</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Санкт</w:t>
      </w:r>
      <w:r w:rsidRPr="00962ED2">
        <w:rPr>
          <w:rFonts w:ascii="Twentytwelve Sans G" w:hAnsi="Twentytwelve Sans G" w:cs="Times New Roman"/>
          <w:sz w:val="20"/>
          <w:szCs w:val="20"/>
        </w:rPr>
        <w:t>-</w:t>
      </w:r>
      <w:r w:rsidRPr="00962ED2">
        <w:rPr>
          <w:rFonts w:ascii="Twentytwelve Sans G" w:hAnsi="Twentytwelve Sans G" w:cs="Twentytwelve Sans G"/>
          <w:sz w:val="20"/>
          <w:szCs w:val="20"/>
        </w:rPr>
        <w:t>Петербурге</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муниципальных</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образован</w:t>
      </w:r>
      <w:r w:rsidRPr="00962ED2">
        <w:rPr>
          <w:rFonts w:ascii="Twentytwelve Sans G" w:hAnsi="Twentytwelve Sans G" w:cs="Times New Roman"/>
          <w:sz w:val="20"/>
          <w:szCs w:val="20"/>
        </w:rPr>
        <w:t xml:space="preserve">иях, в которых будут проводиться спортивные соревнования, перечень которых устанавливается уполномоченным Правительством Российской Федерации федеральным органом исполнительной власти, в муниципальных образованиях, перечень которых утверждается высшим исполнительным органом государственной власти соответствующего субъекта Российской Федерации и на территориях которых расположены средства размещения (в том числе гостиницы) для участников спортивных соревнований, иных лиц, участвующих в мероприятиях, и зрителей, предоставление гостиничных услуг, услуг по </w:t>
      </w:r>
      <w:r w:rsidRPr="00962ED2">
        <w:rPr>
          <w:rFonts w:ascii="Twentytwelve Sans G" w:hAnsi="Twentytwelve Sans G" w:cs="Times New Roman"/>
          <w:sz w:val="20"/>
          <w:szCs w:val="20"/>
        </w:rPr>
        <w:lastRenderedPageBreak/>
        <w:t>временному размещению и (или) обеспечению временного проживания допускается при наличии свидетельства о присвоении гостинице или иному средству размещения категории, предусмотренной системой классификации гостиниц и иных средств размещения, в порядке, установленном федеральным законом от 24 ноября 1996 года №</w:t>
      </w:r>
      <w:r w:rsidRPr="00962ED2">
        <w:rPr>
          <w:rFonts w:ascii="Calibri" w:hAnsi="Calibri" w:cs="Calibri"/>
          <w:sz w:val="20"/>
          <w:szCs w:val="20"/>
        </w:rPr>
        <w:t> </w:t>
      </w:r>
      <w:r w:rsidRPr="00962ED2">
        <w:rPr>
          <w:rFonts w:ascii="Twentytwelve Sans G" w:hAnsi="Twentytwelve Sans G" w:cs="Times New Roman"/>
          <w:sz w:val="20"/>
          <w:szCs w:val="20"/>
        </w:rPr>
        <w:t>132-</w:t>
      </w:r>
      <w:r w:rsidRPr="00962ED2">
        <w:rPr>
          <w:rFonts w:ascii="Twentytwelve Sans G" w:hAnsi="Twentytwelve Sans G" w:cs="Twentytwelve Sans G"/>
          <w:sz w:val="20"/>
          <w:szCs w:val="20"/>
        </w:rPr>
        <w:t>ФЗ</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«Об</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основах</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туристской</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деятельности</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в</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Российской</w:t>
      </w:r>
      <w:r w:rsidRPr="00962ED2">
        <w:rPr>
          <w:rFonts w:ascii="Twentytwelve Sans G" w:hAnsi="Twentytwelve Sans G" w:cs="Times New Roman"/>
          <w:sz w:val="20"/>
          <w:szCs w:val="20"/>
        </w:rPr>
        <w:t xml:space="preserve"> </w:t>
      </w:r>
      <w:r w:rsidRPr="00962ED2">
        <w:rPr>
          <w:rFonts w:ascii="Twentytwelve Sans G" w:hAnsi="Twentytwelve Sans G" w:cs="Twentytwelve Sans G"/>
          <w:sz w:val="20"/>
          <w:szCs w:val="20"/>
        </w:rPr>
        <w:t>Федерации»</w:t>
      </w:r>
      <w:r w:rsidRPr="00962ED2">
        <w:rPr>
          <w:rFonts w:ascii="Twentytwelve Sans G" w:hAnsi="Twentytwelve Sans G" w:cs="Times New Roman"/>
          <w:sz w:val="20"/>
          <w:szCs w:val="20"/>
        </w:rPr>
        <w:t>.</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Государственным комитетом Республики Татарстан по туризму велась работа по информированию коллективных средств размещения (КСР) о необходимости прохождения классификации.</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В Республике Татарстан подлежат классификации 367 КСР. за исключением детских лагерей, сезонных баз отдыха и общежитий. На конец 2017 года свидетельства о классификации получили 367 КСР, общий номерной фонд которых составляет 15 775. Процентная составляющая классифицированных КСР республики - 100%.</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По состоянию на 1 января 2018 года в Республике Татарстан функционирует 404 КСР.</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Количество средств размещения по категориям:</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5* – 5 ед., 4* – 24 ед., 3* – 56 ед., 2*, 1* – 77 ед., без звезд - 202 ед.</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Также в целях размещения могут быть использованы сдаваемые в аренду квартиры, количество которых составляет более 800 (3 000 тысячи койко-мест).</w:t>
      </w:r>
    </w:p>
    <w:p w:rsidR="00416430" w:rsidRPr="001C5DFE" w:rsidRDefault="00416430" w:rsidP="00416430">
      <w:pPr>
        <w:spacing w:beforeLines="40" w:before="96" w:afterLines="40" w:after="96" w:line="20" w:lineRule="atLeast"/>
        <w:jc w:val="both"/>
        <w:rPr>
          <w:rFonts w:ascii="Times New Roman" w:hAnsi="Times New Roman" w:cs="Times New Roman"/>
          <w:color w:val="FF0000"/>
          <w:sz w:val="20"/>
          <w:szCs w:val="20"/>
        </w:rPr>
        <w:sectPr w:rsidR="00416430" w:rsidRPr="001C5DFE" w:rsidSect="0089019E">
          <w:type w:val="continuous"/>
          <w:pgSz w:w="11906" w:h="16838"/>
          <w:pgMar w:top="1134" w:right="850" w:bottom="1134" w:left="1560" w:header="708" w:footer="708" w:gutter="0"/>
          <w:cols w:num="2" w:space="426"/>
          <w:docGrid w:linePitch="360"/>
        </w:sectPr>
      </w:pPr>
      <w:r w:rsidRPr="001C5DFE">
        <w:rPr>
          <w:rFonts w:ascii="Times New Roman" w:hAnsi="Times New Roman" w:cs="Times New Roman"/>
          <w:color w:val="FF0000"/>
          <w:sz w:val="20"/>
          <w:szCs w:val="20"/>
        </w:rPr>
        <w:t>.</w:t>
      </w: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1C5DFE" w:rsidRDefault="00416430" w:rsidP="00416430">
      <w:pPr>
        <w:spacing w:beforeLines="40" w:before="96" w:afterLines="40" w:after="96" w:line="20" w:lineRule="atLeast"/>
        <w:rPr>
          <w:rFonts w:ascii="Times New Roman" w:hAnsi="Times New Roman" w:cs="Times New Roman"/>
          <w:sz w:val="20"/>
          <w:szCs w:val="20"/>
        </w:rPr>
      </w:pPr>
    </w:p>
    <w:p w:rsidR="00416430" w:rsidRPr="00962ED2" w:rsidRDefault="00416430" w:rsidP="00416430">
      <w:pPr>
        <w:spacing w:after="0" w:line="240" w:lineRule="auto"/>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lastRenderedPageBreak/>
        <w:t xml:space="preserve">Динамика количества туроператоров, </w:t>
      </w:r>
    </w:p>
    <w:p w:rsidR="00416430" w:rsidRPr="00962ED2" w:rsidRDefault="00416430" w:rsidP="00416430">
      <w:pPr>
        <w:spacing w:after="0" w:line="240" w:lineRule="auto"/>
        <w:jc w:val="both"/>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t>зарегистрированных в Республике Татарстан</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b/>
          <w:bCs/>
          <w:sz w:val="20"/>
          <w:szCs w:val="20"/>
          <w:lang w:eastAsia="ru-RU"/>
        </w:rPr>
      </w:pPr>
      <w:r w:rsidRPr="00962ED2">
        <w:rPr>
          <w:rFonts w:ascii="Twentytwelve Sans G" w:eastAsia="Calibri" w:hAnsi="Twentytwelve Sans G" w:cs="Times New Roman"/>
          <w:b/>
          <w:bCs/>
          <w:noProof/>
          <w:sz w:val="20"/>
          <w:szCs w:val="20"/>
          <w:lang w:eastAsia="ru-RU"/>
        </w:rPr>
        <w:drawing>
          <wp:inline distT="0" distB="0" distL="0" distR="0" wp14:anchorId="75EA6FFC" wp14:editId="3DD71E78">
            <wp:extent cx="5785338" cy="2136531"/>
            <wp:effectExtent l="0" t="0" r="0" b="0"/>
            <wp:docPr id="5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sz w:val="24"/>
          <w:szCs w:val="24"/>
          <w:lang w:eastAsia="ru-RU"/>
        </w:rPr>
      </w:pPr>
      <w:r w:rsidRPr="00962ED2">
        <w:rPr>
          <w:rFonts w:ascii="Twentytwelve Sans G" w:eastAsia="Times New Roman" w:hAnsi="Twentytwelve Sans G" w:cs="Times New Roman"/>
          <w:b/>
          <w:sz w:val="24"/>
          <w:szCs w:val="24"/>
          <w:lang w:eastAsia="ru-RU"/>
        </w:rPr>
        <w:t>Динамика количества коллективных средств размещения*</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b/>
          <w:bCs/>
          <w:sz w:val="20"/>
          <w:szCs w:val="20"/>
          <w:lang w:eastAsia="ru-RU"/>
        </w:rPr>
      </w:pPr>
      <w:r w:rsidRPr="00962ED2">
        <w:rPr>
          <w:rFonts w:ascii="Twentytwelve Sans G" w:eastAsia="Calibri" w:hAnsi="Twentytwelve Sans G" w:cs="Times New Roman"/>
          <w:b/>
          <w:bCs/>
          <w:noProof/>
          <w:sz w:val="20"/>
          <w:szCs w:val="20"/>
          <w:lang w:eastAsia="ru-RU"/>
        </w:rPr>
        <w:drawing>
          <wp:inline distT="0" distB="0" distL="0" distR="0" wp14:anchorId="00B8A841" wp14:editId="471B841A">
            <wp:extent cx="5635869" cy="1881554"/>
            <wp:effectExtent l="0" t="0" r="0" b="0"/>
            <wp:docPr id="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Динамика количества КСР, прошедших классификацию в Республике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noProof/>
          <w:sz w:val="20"/>
          <w:szCs w:val="20"/>
          <w:lang w:eastAsia="ru-RU"/>
        </w:rPr>
        <w:drawing>
          <wp:inline distT="0" distB="0" distL="0" distR="0" wp14:anchorId="05A7C605" wp14:editId="10647454">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xml:space="preserve">Особое внимание в 2016 году было уделено развитию туристских центров Республики Татарстан – Казани, Великого Болгара, острова-града Свияжск, Елабуги, Чистополя, Тетюш. </w:t>
      </w:r>
      <w:r w:rsidRPr="00962ED2">
        <w:rPr>
          <w:rFonts w:ascii="Twentytwelve Sans G" w:hAnsi="Twentytwelve Sans G" w:cs="Times New Roman"/>
          <w:sz w:val="20"/>
          <w:szCs w:val="20"/>
        </w:rPr>
        <w:t xml:space="preserve">Рост туристского потока в основных туристских центрах республики по сравнению с показателем 2016 года составил в среднем 19,8%. </w:t>
      </w:r>
    </w:p>
    <w:p w:rsidR="00416430" w:rsidRPr="00962ED2" w:rsidRDefault="00416430" w:rsidP="00416430">
      <w:pPr>
        <w:spacing w:after="0" w:line="240" w:lineRule="auto"/>
        <w:outlineLvl w:val="0"/>
        <w:rPr>
          <w:rFonts w:ascii="Twentytwelve Sans G" w:eastAsia="Times New Roman" w:hAnsi="Twentytwelve Sans G" w:cs="Times New Roman"/>
          <w:b/>
          <w:color w:val="3ABCCE"/>
          <w:sz w:val="24"/>
          <w:szCs w:val="24"/>
          <w:lang w:eastAsia="ru-RU"/>
        </w:rPr>
      </w:pPr>
      <w:r w:rsidRPr="00962ED2">
        <w:rPr>
          <w:rFonts w:ascii="Twentytwelve Sans G" w:eastAsia="Times New Roman" w:hAnsi="Twentytwelve Sans G" w:cs="Times New Roman"/>
          <w:b/>
          <w:color w:val="3ABCCE"/>
          <w:sz w:val="24"/>
          <w:szCs w:val="24"/>
          <w:lang w:eastAsia="ru-RU"/>
        </w:rPr>
        <w:t>Динамика количества посетителей</w:t>
      </w:r>
    </w:p>
    <w:p w:rsidR="00416430" w:rsidRPr="00962ED2" w:rsidRDefault="00416430" w:rsidP="00416430">
      <w:pPr>
        <w:spacing w:after="0" w:line="240" w:lineRule="auto"/>
        <w:rPr>
          <w:rFonts w:ascii="Twentytwelve Sans G" w:eastAsia="Times New Roman" w:hAnsi="Twentytwelve Sans G" w:cs="Times New Roman"/>
          <w:b/>
          <w:color w:val="3ABCCE"/>
          <w:sz w:val="24"/>
          <w:szCs w:val="24"/>
          <w:lang w:eastAsia="ru-RU"/>
        </w:rPr>
      </w:pPr>
      <w:r w:rsidRPr="00962ED2">
        <w:rPr>
          <w:rFonts w:ascii="Twentytwelve Sans G" w:eastAsia="Times New Roman" w:hAnsi="Twentytwelve Sans G" w:cs="Times New Roman"/>
          <w:b/>
          <w:color w:val="3ABCCE"/>
          <w:sz w:val="24"/>
          <w:szCs w:val="24"/>
          <w:lang w:eastAsia="ru-RU"/>
        </w:rPr>
        <w:t>основных туристских центров Республики Татарстан</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t>Казанский Кремль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noProof/>
          <w:color w:val="FF0000"/>
          <w:sz w:val="20"/>
          <w:szCs w:val="20"/>
          <w:lang w:eastAsia="ru-RU"/>
        </w:rPr>
        <w:drawing>
          <wp:inline distT="0" distB="0" distL="0" distR="0" wp14:anchorId="78CF6B11" wp14:editId="484B5FFD">
            <wp:extent cx="5486400" cy="24955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t xml:space="preserve">Великий Болгар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noProof/>
          <w:sz w:val="20"/>
          <w:szCs w:val="20"/>
          <w:lang w:eastAsia="ru-RU"/>
        </w:rPr>
        <w:drawing>
          <wp:inline distT="0" distB="0" distL="0" distR="0" wp14:anchorId="0EAE4DA5" wp14:editId="4FE57986">
            <wp:extent cx="5486400" cy="2110154"/>
            <wp:effectExtent l="0" t="0" r="0" b="0"/>
            <wp:docPr id="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t>Остров-град Свияжск</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noProof/>
          <w:sz w:val="20"/>
          <w:szCs w:val="20"/>
          <w:lang w:eastAsia="ru-RU"/>
        </w:rPr>
        <w:drawing>
          <wp:inline distT="0" distB="0" distL="0" distR="0" wp14:anchorId="3173E791" wp14:editId="46877001">
            <wp:extent cx="5273749" cy="2105246"/>
            <wp:effectExtent l="0" t="0" r="0" b="0"/>
            <wp:docPr id="1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lastRenderedPageBreak/>
        <w:t>Елабуга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noProof/>
          <w:sz w:val="20"/>
          <w:szCs w:val="20"/>
          <w:lang w:eastAsia="ru-RU"/>
        </w:rPr>
        <w:drawing>
          <wp:inline distT="0" distB="0" distL="0" distR="0" wp14:anchorId="54E0B765" wp14:editId="4BE88026">
            <wp:extent cx="5486400" cy="238271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t>Чистополь*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noProof/>
          <w:sz w:val="20"/>
          <w:szCs w:val="20"/>
          <w:lang w:eastAsia="ru-RU"/>
        </w:rPr>
        <w:drawing>
          <wp:inline distT="0" distB="0" distL="0" distR="0" wp14:anchorId="3188FF35" wp14:editId="6FB36014">
            <wp:extent cx="5492455" cy="2498651"/>
            <wp:effectExtent l="0" t="0" r="0" b="0"/>
            <wp:docPr id="1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данные представлены за 2014-2017 гг. (в связи с созданием Чистопольского государственного историко-архитектурного и литературного музея-заповедника в 2014 году)</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t>Тетюши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noProof/>
          <w:sz w:val="20"/>
          <w:szCs w:val="20"/>
          <w:lang w:eastAsia="ru-RU"/>
        </w:rPr>
        <w:drawing>
          <wp:inline distT="0" distB="0" distL="0" distR="0" wp14:anchorId="4F79D893" wp14:editId="10765C3E">
            <wp:extent cx="5562955" cy="266877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sectPr w:rsidR="00416430" w:rsidRPr="00962ED2" w:rsidSect="0089019E">
          <w:type w:val="continuous"/>
          <w:pgSz w:w="11906" w:h="16838"/>
          <w:pgMar w:top="1134" w:right="850" w:bottom="1134" w:left="1560" w:header="708" w:footer="708" w:gutter="0"/>
          <w:cols w:space="708"/>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xml:space="preserve">Государственным комитетом Республики Татарстан по туризму совместно с заинтересованными министерствами и ведомствами, предприятиями и организациями туриндустрии проводилась работа по развитию туристского потенциала и популяризации основных туристских центров. Работа была направлена на увеличение туристского потока, создание системы туристской навигации к объектам, формирование экскурсионных маршрутов и программ, а также повышения качества оказываемых туристских услуг.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Проведена работа по совершенствованию экскурсионного обслуживания. В 2017 году проведена обязательная аккредитация экскурсоводов, проводящих экскурсии по территории и на объектах Государственного историко-архитектурного и художественного музея-заповедника «Казанский Кремль», Болгарского государственного историко-архитектурного музея-заповедника, Государственного историко-архитектурного и художественного музея-заповедника </w:t>
      </w:r>
      <w:r w:rsidRPr="00962ED2">
        <w:rPr>
          <w:rFonts w:ascii="Twentytwelve Sans G" w:eastAsia="Times New Roman" w:hAnsi="Twentytwelve Sans G" w:cs="Times New Roman"/>
          <w:sz w:val="20"/>
          <w:szCs w:val="20"/>
          <w:lang w:eastAsia="ru-RU"/>
        </w:rPr>
        <w:lastRenderedPageBreak/>
        <w:t xml:space="preserve">«Остров-град Свияжск» и Елабужского государственного историко-архитектурного и художественного музея-заповедника.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Дополнительному росту турпотока туристских центров в 2017 году способствовало проведение на их территории крупных событийных мероприятий.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pPr>
      <w:r w:rsidRPr="00962ED2">
        <w:rPr>
          <w:rFonts w:ascii="Twentytwelve Sans G" w:eastAsia="Times New Roman" w:hAnsi="Twentytwelve Sans G" w:cs="Times New Roman"/>
          <w:sz w:val="20"/>
          <w:szCs w:val="20"/>
          <w:lang w:eastAsia="ru-RU"/>
        </w:rPr>
        <w:t xml:space="preserve">12-13 августа 2017 года Государственным комитетом Республики Татарстан по туризму совместно с Ассоциацией «Центр исторического фехтования и реконструкции «Сулица» проведен Международный фестиваль средневекового боя «Великий Болгар», в котором приняли участие более 600 реконструкторов из 32 регионов Российской Федерации, а также команды из Франции, Чехии, Израиля, Эстонии, Казахстана, Молдовы, Беларуси и Украины. Впервые в рамках фестиваля прошло Гран-при Европв по историческому средневековому бою в формате 5х5,  в котором приняли участие 16 команд.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sectPr w:rsidR="00416430" w:rsidRPr="00962ED2"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4"/>
          <w:szCs w:val="24"/>
          <w:lang w:eastAsia="ru-RU"/>
        </w:rPr>
      </w:pPr>
      <w:r w:rsidRPr="00962ED2">
        <w:rPr>
          <w:rFonts w:ascii="Twentytwelve Sans G" w:eastAsia="Times New Roman" w:hAnsi="Twentytwelve Sans G" w:cs="Times New Roman"/>
          <w:b/>
          <w:sz w:val="24"/>
          <w:szCs w:val="24"/>
          <w:lang w:eastAsia="ru-RU"/>
        </w:rPr>
        <w:t>Основные туристские события Республики Татарстан 2017 года</w:t>
      </w:r>
    </w:p>
    <w:tbl>
      <w:tblPr>
        <w:tblStyle w:val="aa"/>
        <w:tblW w:w="9609" w:type="dxa"/>
        <w:tblInd w:w="-5" w:type="dxa"/>
        <w:tblLook w:val="04A0" w:firstRow="1" w:lastRow="0" w:firstColumn="1" w:lastColumn="0" w:noHBand="0" w:noVBand="1"/>
      </w:tblPr>
      <w:tblGrid>
        <w:gridCol w:w="3155"/>
        <w:gridCol w:w="4016"/>
        <w:gridCol w:w="2438"/>
      </w:tblGrid>
      <w:tr w:rsidR="00416430" w:rsidRPr="00962ED2" w:rsidTr="007370B9">
        <w:trPr>
          <w:trHeight w:val="312"/>
        </w:trPr>
        <w:tc>
          <w:tcPr>
            <w:tcW w:w="3155" w:type="dxa"/>
            <w:shd w:val="clear" w:color="auto" w:fill="DEEAF6" w:themeFill="accent1" w:themeFillTint="33"/>
          </w:tcPr>
          <w:p w:rsidR="00416430" w:rsidRPr="00962ED2" w:rsidRDefault="00416430" w:rsidP="007370B9">
            <w:pPr>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Название мероприятия</w:t>
            </w:r>
          </w:p>
        </w:tc>
        <w:tc>
          <w:tcPr>
            <w:tcW w:w="4016" w:type="dxa"/>
            <w:shd w:val="clear" w:color="auto" w:fill="DEEAF6" w:themeFill="accent1" w:themeFillTint="33"/>
          </w:tcPr>
          <w:p w:rsidR="00416430" w:rsidRPr="00962ED2" w:rsidRDefault="00416430" w:rsidP="007370B9">
            <w:pPr>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Дата и место проведения</w:t>
            </w:r>
          </w:p>
        </w:tc>
        <w:tc>
          <w:tcPr>
            <w:tcW w:w="2438" w:type="dxa"/>
            <w:shd w:val="clear" w:color="auto" w:fill="DEEAF6" w:themeFill="accent1" w:themeFillTint="33"/>
          </w:tcPr>
          <w:p w:rsidR="00416430" w:rsidRPr="00962ED2" w:rsidRDefault="00416430" w:rsidP="007370B9">
            <w:pPr>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Количество гостей, чел.</w:t>
            </w:r>
          </w:p>
        </w:tc>
      </w:tr>
      <w:tr w:rsidR="00416430" w:rsidRPr="00962ED2" w:rsidTr="007370B9">
        <w:trPr>
          <w:trHeight w:val="675"/>
        </w:trPr>
        <w:tc>
          <w:tcPr>
            <w:tcW w:w="3155" w:type="dxa"/>
          </w:tcPr>
          <w:p w:rsidR="00416430" w:rsidRPr="00962ED2" w:rsidRDefault="00416430" w:rsidP="007370B9">
            <w:pPr>
              <w:tabs>
                <w:tab w:val="left" w:pos="2171"/>
              </w:tabs>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Спасская ярмарка </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4-6 августа, Елабужский муниципальный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район РТ, г. Елабуга</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182 000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Международный фестиваль средневекового боя «Великий Болгар» </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12-13 августа, Спасский муниципальный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район РТ, г.Болгар</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47 000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Гастрономический фестиваль национальной кухни «Вкусная Казань»</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4-6 июля, г.Казань  </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45 000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Межрегиональный фестиваль русского народного фольклора «Каравон»</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21 мая, Лаишевский муниципальный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район РТ, с. Никольское</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25 000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Гастрономический фестиваль «FISHKA»</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16-17 июня, г.Казань  </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10 000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Фестиваль уличных искусств «Окно в Париж»</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28-29 июля, г.Казань  </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10 000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Яичный фестиваль «Скорлупино»</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19-20 августа, Пестречинский муниципальный район РТ, с.Пестрецы</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7 000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Фестиваль «Свияжская масленица»</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25-26 февраля, Зеленодольский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муниципальный район РТ, с. Свияжск</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6 500</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Военно-исторический фестиваль «1551. Становление государства Российского»</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23 сентября, Зеленодольский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муниципальный район РТ, с. Свияжск</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4 324</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Гастрономический фестиваль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«Свияжская уха»</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9 сентября, Зеленодольский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муниципальный район РТ, с. Свияжск</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3 597</w:t>
            </w:r>
          </w:p>
        </w:tc>
      </w:tr>
      <w:tr w:rsidR="00416430" w:rsidRPr="00962ED2" w:rsidTr="007370B9">
        <w:trPr>
          <w:trHeight w:val="675"/>
        </w:trPr>
        <w:tc>
          <w:tcPr>
            <w:tcW w:w="3155"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Фестиваль креативных санок «Sunny Fest»</w:t>
            </w:r>
          </w:p>
        </w:tc>
        <w:tc>
          <w:tcPr>
            <w:tcW w:w="4016" w:type="dxa"/>
          </w:tcPr>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28 января, Мамадышский </w:t>
            </w:r>
          </w:p>
          <w:p w:rsidR="00416430" w:rsidRPr="00962ED2" w:rsidRDefault="00416430" w:rsidP="007370B9">
            <w:pPr>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муниципальный район РТ, г.Мамадыш</w:t>
            </w:r>
          </w:p>
        </w:tc>
        <w:tc>
          <w:tcPr>
            <w:tcW w:w="2438" w:type="dxa"/>
          </w:tcPr>
          <w:p w:rsidR="00416430" w:rsidRPr="00962ED2" w:rsidRDefault="00416430" w:rsidP="007370B9">
            <w:pPr>
              <w:jc w:val="center"/>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3 500</w:t>
            </w:r>
          </w:p>
        </w:tc>
      </w:tr>
    </w:tbl>
    <w:p w:rsidR="00416430" w:rsidRPr="00962ED2" w:rsidRDefault="00416430" w:rsidP="00416430">
      <w:pPr>
        <w:spacing w:beforeLines="40" w:before="96" w:afterLines="40" w:after="96" w:line="20" w:lineRule="atLeast"/>
        <w:contextualSpacing/>
        <w:jc w:val="both"/>
        <w:rPr>
          <w:rFonts w:ascii="Twentytwelve Sans G" w:hAnsi="Twentytwelve Sans G" w:cs="Times New Roman"/>
          <w:color w:val="FF0000"/>
          <w:sz w:val="20"/>
          <w:szCs w:val="20"/>
        </w:rPr>
      </w:pPr>
    </w:p>
    <w:p w:rsidR="00416430" w:rsidRPr="00962ED2" w:rsidRDefault="00416430" w:rsidP="00416430">
      <w:pPr>
        <w:spacing w:beforeLines="40" w:before="96" w:afterLines="40" w:after="96" w:line="20" w:lineRule="atLeast"/>
        <w:contextualSpacing/>
        <w:jc w:val="both"/>
        <w:rPr>
          <w:rFonts w:ascii="Twentytwelve Sans G" w:hAnsi="Twentytwelve Sans G" w:cs="Times New Roman"/>
          <w:color w:val="FF0000"/>
          <w:sz w:val="20"/>
          <w:szCs w:val="20"/>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shd w:val="clear" w:color="auto" w:fill="FFFFFF"/>
          <w:lang w:eastAsia="ru-RU"/>
        </w:rPr>
        <w:sectPr w:rsidR="00416430" w:rsidRPr="00962ED2" w:rsidSect="0089019E">
          <w:type w:val="continuous"/>
          <w:pgSz w:w="11906" w:h="16838"/>
          <w:pgMar w:top="1134" w:right="850" w:bottom="1134" w:left="1560" w:header="708" w:footer="708" w:gutter="0"/>
          <w:cols w:space="708"/>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color w:val="3ABCCE"/>
          <w:sz w:val="20"/>
          <w:szCs w:val="20"/>
          <w:shd w:val="clear" w:color="auto" w:fill="FFFFFF"/>
          <w:lang w:eastAsia="ru-RU"/>
        </w:rPr>
      </w:pPr>
      <w:r w:rsidRPr="00962ED2">
        <w:rPr>
          <w:rFonts w:ascii="Twentytwelve Sans G" w:eastAsia="Times New Roman" w:hAnsi="Twentytwelve Sans G" w:cs="Times New Roman"/>
          <w:b/>
          <w:color w:val="3ABCCE"/>
          <w:sz w:val="20"/>
          <w:szCs w:val="20"/>
          <w:shd w:val="clear" w:color="auto" w:fill="FFFFFF"/>
          <w:lang w:eastAsia="ru-RU"/>
        </w:rPr>
        <w:lastRenderedPageBreak/>
        <w:t>Санаторно-курортный комплекс Республики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 xml:space="preserve">В настоящее время на территории Республики Татарстан функционируют 45 санаторно-курортных учреждений. Вместимость объектов санаторно-курортного комплекса Татарстана составляет 8847 койко-мест, в обслуживании проживающих занято более 4 тыс. специалистов.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По итогам первого полугодия 2017 года наблюдался спад количества отдыхающих в санаториях Республики Татарстан на 6% по сравнению с аналогичным периодом 2016 года (104 807 и 111 626 человек соответственно). Снижение численности отдыхающих среди граждан России составило также 6% (2016 год – 111 314 человек, 2017 год – 104 419 человек), однако увеличилась численность иностранных отдыхающих – 24,3% (2016 год – 312 человек, 2017 год – 388 человек).</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25 санаторно-курортных учреждений Республики Татарстан входят в Республиканскую ассоциацию санаторно-курортных учреждений «Санатории Татарстана».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В течение 2017 года Ассоциацией совместно с Госкомитетом велась активная работа по продвижению санаторно-курортного комплекса Республики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 xml:space="preserve">Организовано 3 пресс-тура для журналистов республиканских средств массовой информации в санатории «Волга», «Радуга», «Набережные Челны», «Космос», «Лениногорский», «Ян», «Шифалы». Целью </w:t>
      </w:r>
      <w:r w:rsidRPr="00962ED2">
        <w:rPr>
          <w:rFonts w:ascii="Twentytwelve Sans G" w:eastAsia="Times New Roman" w:hAnsi="Twentytwelve Sans G" w:cs="Times New Roman"/>
          <w:sz w:val="20"/>
          <w:szCs w:val="20"/>
          <w:shd w:val="clear" w:color="auto" w:fill="FFFFFF"/>
          <w:lang w:eastAsia="ru-RU"/>
        </w:rPr>
        <w:lastRenderedPageBreak/>
        <w:t xml:space="preserve">тура стало знакомство журналистов с условиями отдыха и лечения туристов в республиканских здравницах, организована экскурсия по оздоровительным учреждениям, лечебным базам, жилым корпусам данных санатроиев.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 xml:space="preserve">В целях продвижения санаториев Республики Татарстан на туристическом рынке Российской Федерации Ассоциация приняла участие в 7 выставках («MITT-2017», г.Москва, 14-16 марта; международная туристическая выставка «Лето», г.Екатеринбург, 7-8 апреля; 22-я международная специализированная выставка «Туризм и Спорт», г.Казань, 13-15 апреля; форум «Здравница 2017», г.Уфа, 30 мая - 1 июня; выставка «Отдых-2017», г.Москва, 19-21 сентября; онлайн-выставка «Знай Наше», 16 октября; международный форум «Открытый Крым» в г. Ялта 2-3 ноября).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Проведено 5 обучающих вебинаров «Врачебный опыт во благо здоровья» для представителей санаторно-курортных и медицинских учреждений Татарстана. Вебинары организованы Ассоциацией «Санатории Татарстана» совместно с НП «Ассоциация медицинских работников РТ» в рамках соглашения по взаимному продвижению санаторно-курортного и медицинского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Обучение состояло из 2 этапов.Первый этап был посвящен работе ведущих медицинских учреждений Республики Татарстан. Врачи 8 медицинских центров республики представили новые технологии и методы лечения.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lastRenderedPageBreak/>
        <w:t>Второй этап был посвящен отдыху и лечению в санаториях Татарстана для туристических агентств. Представители 25 санаториев республики презентовали лечебно-профилактические программы, инфраструктуру санаториев, условия проживания.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 xml:space="preserve">В 2017 году реализован проект по онлайн-бронированию путевок в 14 республиканских здравниц – членов Ассоциации. Важным аспектом в реализации данного проекта является то, что потенциальные клиенты получают информацию об объекте непосредственно от санаториев, также они могут ознакомиться с подробным описанием здравниц, фотографиями, актуальной информацией о стоимости путевки и наличии мест.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shd w:val="clear" w:color="auto" w:fill="FFFFFF"/>
          <w:lang w:eastAsia="ru-RU"/>
        </w:rPr>
      </w:pPr>
      <w:r w:rsidRPr="00962ED2">
        <w:rPr>
          <w:rFonts w:ascii="Twentytwelve Sans G" w:eastAsia="Times New Roman" w:hAnsi="Twentytwelve Sans G" w:cs="Times New Roman"/>
          <w:sz w:val="20"/>
          <w:szCs w:val="20"/>
          <w:shd w:val="clear" w:color="auto" w:fill="FFFFFF"/>
          <w:lang w:eastAsia="ru-RU"/>
        </w:rPr>
        <w:t>1 июня на форуме «Здравница-2017» в г. Уфе был подписан договор о вступлении Ассоциации «Санатории Татарстана» в Национальную Курортную Ассоциацию.</w:t>
      </w:r>
    </w:p>
    <w:p w:rsidR="00416430" w:rsidRPr="00962ED2" w:rsidRDefault="00416430" w:rsidP="00416430">
      <w:pPr>
        <w:spacing w:beforeLines="40" w:before="96" w:afterLines="40" w:after="96" w:line="20" w:lineRule="atLeast"/>
        <w:jc w:val="both"/>
        <w:rPr>
          <w:rFonts w:ascii="Twentytwelve Sans G" w:hAnsi="Twentytwelve Sans G" w:cs="Times New Roman"/>
          <w:color w:val="FF0000"/>
          <w:sz w:val="20"/>
          <w:szCs w:val="20"/>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800000"/>
          <w:sz w:val="32"/>
          <w:szCs w:val="32"/>
          <w:lang w:eastAsia="ru-RU"/>
        </w:rPr>
        <w:sectPr w:rsidR="00416430" w:rsidRPr="00962ED2" w:rsidSect="0089019E">
          <w:type w:val="continuous"/>
          <w:pgSz w:w="11906" w:h="16838"/>
          <w:pgMar w:top="1134" w:right="850" w:bottom="1134" w:left="1560" w:header="708" w:footer="708" w:gutter="0"/>
          <w:cols w:num="2" w:space="708"/>
          <w:docGrid w:linePitch="360"/>
        </w:sectPr>
      </w:pPr>
    </w:p>
    <w:p w:rsidR="00416430" w:rsidRPr="00962ED2"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800000"/>
          <w:sz w:val="32"/>
          <w:szCs w:val="32"/>
          <w:lang w:eastAsia="ru-RU"/>
        </w:rPr>
      </w:pPr>
      <w:r w:rsidRPr="00962ED2">
        <w:rPr>
          <w:rFonts w:ascii="Twentytwelve Sans G" w:eastAsia="Times New Roman" w:hAnsi="Twentytwelve Sans G" w:cs="Times New Roman"/>
          <w:b/>
          <w:color w:val="800000"/>
          <w:sz w:val="32"/>
          <w:szCs w:val="32"/>
          <w:lang w:eastAsia="ru-RU"/>
        </w:rPr>
        <w:lastRenderedPageBreak/>
        <w:t xml:space="preserve">ПОДГОТОВКА ТУРИСТСКИХ КАДРОВ </w:t>
      </w: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800000"/>
          <w:sz w:val="32"/>
          <w:szCs w:val="32"/>
          <w:lang w:eastAsia="ru-RU"/>
        </w:rPr>
      </w:pPr>
      <w:r w:rsidRPr="00962ED2">
        <w:rPr>
          <w:rFonts w:ascii="Twentytwelve Sans G" w:eastAsia="Times New Roman" w:hAnsi="Twentytwelve Sans G" w:cs="Times New Roman"/>
          <w:b/>
          <w:color w:val="800000"/>
          <w:sz w:val="32"/>
          <w:szCs w:val="32"/>
          <w:lang w:eastAsia="ru-RU"/>
        </w:rPr>
        <w:t>И ПОВЫШЕНИЕ КАЧЕСТВА ТУРИСТСКИХ УСЛУГ</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Республике Татарстан специалистов для сферы туризма готовят восемь высших учебных заведений и одно среднее специальное учебное заведение, представители которых входят в Методический совет Государственного комитета Республики Татарстан по туризму по оказанию содействия в подготовке кадров в сфере туриндустрии:</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Казанский (Приволжский) федеральный университет;</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Университет управления «ТИСБИ»;</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Поволжская государственная академия физической культуры, спорта и туризма;</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Казанский филиал Российской международной академии туризма;</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Казанский инновационный университет имени В.Г. Тимирясова (ИУЭП);</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Казанский национальный исследовательский технологический университет;</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Казанский кооперативный институт;</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Международный колледж сервиса;</w:t>
      </w:r>
    </w:p>
    <w:p w:rsidR="00416430" w:rsidRPr="00962ED2" w:rsidRDefault="00416430" w:rsidP="00416430">
      <w:pPr>
        <w:pStyle w:val="a4"/>
        <w:numPr>
          <w:ilvl w:val="0"/>
          <w:numId w:val="30"/>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Казанский государственный институт культурыИнформация об учебных заведениях размещена на официальном сайте Государственного комитета Республики Татарстан по туризму в разделе «Образование в туризме».</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течение 2017 года учебные заведения приняли активное участие в мероприятиях, организованных Госкомитетом: XXII международной специализированной выставке туризма и спорта «KITS-2017», IV международном туристском форуме «Kazan Tourism Forum. Ориентиры будущего», республиканских конкурсах «Путешествие к истокам», «Лидер туризма» и других мероприятиях.</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В отчетном году Ассоциацией отелей г.Казани и Республики Татарстан совместно </w:t>
      </w:r>
      <w:r w:rsidRPr="00962ED2">
        <w:rPr>
          <w:rFonts w:ascii="Twentytwelve Sans G" w:eastAsia="Times New Roman" w:hAnsi="Twentytwelve Sans G" w:cs="Times New Roman"/>
          <w:sz w:val="20"/>
          <w:szCs w:val="20"/>
          <w:lang w:eastAsia="ru-RU"/>
        </w:rPr>
        <w:lastRenderedPageBreak/>
        <w:t>с Государственным комитетом Республики Татарстан по туризму</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и профильными учебными заведениями в сфере туризма организована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практика студентов на базе ведущих отелей города Казани.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 инициативе Государственного комитета Республики Татарстан по туризму с 15 по 17 мая 2017 года на базе Высшей школы государственного и муниципального управления Казанского (Приволжского) федерального университета проведена программа повышения квалификации для специалистов, занимающихся развитием туризма в муниципальных образованиях Республики Татарстан, на тему «Развитие сферы туризма и гостеприимства». Обучение по программе прошли 30 специалистов из 20 муниципальных образований Республики Татарстан.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В 2017 году более 150 специалистов, работающих в сфере туризма и гостеприимства Республики Татарстан, прошли заочное обучение в рамках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В 2017 году более 150 специалистов, работающих в сфере туризма и гостеприимства Республики Татарстан, прошли заочное обучение по проекту «Общенациональная система подготовки и повышения квалификации специалистов индустрии туризма», организованное Федеральным агентством по туризму в рамках федеральной целевой программы «Развитие внутреннего и въездного туризма в Российской Федерации (2011-2018 годы)».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Слушателями обучения от Республики Татарстан выступили представители туристских организаций, национальных парков, отелей и ресторанов, преподаватели учебных заведений, национальных парков, экскурсоводы и гиды-переводчики.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Участниками освоены следующие программы обучения:</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«Обеспечение безопасности при проведении массовых мероприятий»,</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xml:space="preserve">«Современные маркетинговые инструменты в работе объектов туристской индустрии», </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«Повышение квалификации персонала предприятий питания или службы питания средства размещения», </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«Качество туристских услуг: работа с жалобами и рекламациями», </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«Эффективные продажи в сфере услуг»,</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«Повышение квалификации руководителей средств размещения и других объектов индустрии туризма», </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«Повышение квалификации персонала службы приема и размещения гостиниц»,</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«Повышение квалификации персонала службы эксплуатации номерного фонда»,</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«Повышение квалификации персонала туристических агентств», </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«Повышение квалификации экскурсоводов и гидов-переводчиков по специфике работы в условиях проведения массовых мероприятий», </w:t>
      </w:r>
    </w:p>
    <w:p w:rsidR="00416430" w:rsidRPr="00962ED2" w:rsidRDefault="00416430" w:rsidP="00416430">
      <w:pPr>
        <w:pStyle w:val="a4"/>
        <w:numPr>
          <w:ilvl w:val="0"/>
          <w:numId w:val="31"/>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«Правовое регулирование гостиничной деятельности».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 итогам обучения слушателям выданы удостоверения о повышении квалификации установленного образца и сертификат Федерального агентства по туризму. </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 xml:space="preserve">В 2017 году </w:t>
      </w:r>
      <w:r w:rsidRPr="00962ED2">
        <w:rPr>
          <w:rFonts w:ascii="Twentytwelve Sans G" w:eastAsia="Times New Roman" w:hAnsi="Twentytwelve Sans G" w:cs="Times New Roman"/>
          <w:sz w:val="20"/>
          <w:szCs w:val="20"/>
          <w:lang w:eastAsia="ru-RU"/>
        </w:rPr>
        <w:t xml:space="preserve">Государственным комитетом Республики Татарстан по туризму </w:t>
      </w:r>
      <w:r w:rsidRPr="00962ED2">
        <w:rPr>
          <w:rFonts w:ascii="Twentytwelve Sans G" w:hAnsi="Twentytwelve Sans G" w:cs="Times New Roman"/>
          <w:sz w:val="20"/>
          <w:szCs w:val="20"/>
        </w:rPr>
        <w:t xml:space="preserve">совместно с Институтом международных отношений, истории и востоковедения Казанского (Приволжского) федерального университета организованы курсы дополнительного образования гидов-переводчиков Республики Татарстан </w:t>
      </w:r>
      <w:r w:rsidRPr="00962ED2">
        <w:rPr>
          <w:rFonts w:ascii="Twentytwelve Sans G" w:hAnsi="Twentytwelve Sans G" w:cs="Times New Roman"/>
          <w:snapToGrid w:val="0"/>
          <w:sz w:val="20"/>
          <w:szCs w:val="20"/>
        </w:rPr>
        <w:t xml:space="preserve">по пяти языковым направлениям (фарси, китайский, немецкий, французский, арабский языки). Общее количество обучающихся составило 50 человек.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С 12 по 14 декабря 2017 года Государственным комитетом Республики Татарстан по туризму организован учебно-методический семинар для экскурсоводов Республики Татарстан. Участие в семинаре приняли 120 слушателей – членов Ассоциации «Гильдия </w:t>
      </w:r>
      <w:r w:rsidRPr="00962ED2">
        <w:rPr>
          <w:rFonts w:ascii="Twentytwelve Sans G" w:eastAsia="Times New Roman" w:hAnsi="Twentytwelve Sans G" w:cs="Times New Roman"/>
          <w:sz w:val="20"/>
          <w:szCs w:val="20"/>
          <w:lang w:eastAsia="ru-RU"/>
        </w:rPr>
        <w:lastRenderedPageBreak/>
        <w:t xml:space="preserve">экскурсоводов Республики Татарстан». Тематику семинара определили события грядущего года – чемпионат мира по футболу </w:t>
      </w:r>
      <w:r w:rsidRPr="00962ED2">
        <w:rPr>
          <w:rFonts w:ascii="Twentytwelve Sans G" w:eastAsia="Times New Roman" w:hAnsi="Twentytwelve Sans G" w:cs="Times New Roman"/>
          <w:sz w:val="20"/>
          <w:szCs w:val="20"/>
          <w:lang w:val="en-US" w:eastAsia="ru-RU"/>
        </w:rPr>
        <w:t>FIFA</w:t>
      </w:r>
      <w:r w:rsidRPr="00962ED2">
        <w:rPr>
          <w:rFonts w:ascii="Twentytwelve Sans G" w:eastAsia="Times New Roman" w:hAnsi="Twentytwelve Sans G" w:cs="Times New Roman"/>
          <w:sz w:val="20"/>
          <w:szCs w:val="20"/>
          <w:lang w:eastAsia="ru-RU"/>
        </w:rPr>
        <w:t xml:space="preserve"> и объявленный в соответствии с Указом Президента Республики Татарстан Р.Н.Минниханова Год Льва Толстого. Перед участниками семинара выступили ведущие специалисты в сфере туризма и гостеприимства, истории и литературы, а также представители АНО «Дирекция спортивных и социальных проектов». Все участники семинара, успешно прошедшие обучение, получили документ о повышении квалификации.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течение 2017 года Государственный комитет Республики Татарстан по туризму проводил активную работу по подготовке конкурсантов к V Национальному чемпионату «Молодые профессионалы» (WorldSkills Russia) 2017 по закрепленным компетенциям: «Туризм», «Администрирование отеля», «Ресторанный сервис», «Кондитерское дело», «Поварское дело», «Флористика», «Парикмахерское искусство».</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финале V Национального чемпионата «Молодые профессионалы» (WorldSkills Russia) 2017 (15-19 мая 2017 года, г.Краснодар):</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 место по компетенции «Флористика» - Вотяков Максим, студент ГАПОУ «Международный колледж сервиса»;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2 место по компетенции «Администрирование отеля» заняла - Шакирова Адель, студентка ГАПОУ «Международный колледж сервиса»;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3 место по компетенции «Туризм» - Гурьянов Игорь и Пудикова Ирина , ЧОУ ВО «Казанский инновационный университет имени В.Г.Тимирясова (ИЭУП)».</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2017 году Союзом «Ворлдскиллс Россия» при поддержке Государственного комитета Республики Татарстан по туризму были аккредитованы следующие специализированные центры компетенций:</w:t>
      </w:r>
    </w:p>
    <w:p w:rsidR="00416430" w:rsidRPr="00962ED2" w:rsidRDefault="00416430" w:rsidP="00416430">
      <w:pPr>
        <w:pStyle w:val="a4"/>
        <w:numPr>
          <w:ilvl w:val="0"/>
          <w:numId w:val="32"/>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ГАПОУ «Казанский торгово-экономический техникум» по компетенции «Ресторанный сервис»,</w:t>
      </w:r>
    </w:p>
    <w:p w:rsidR="00416430" w:rsidRPr="00962ED2" w:rsidRDefault="00416430" w:rsidP="00416430">
      <w:pPr>
        <w:pStyle w:val="a4"/>
        <w:numPr>
          <w:ilvl w:val="0"/>
          <w:numId w:val="32"/>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ГАПОУ «Международный колледж сервиса» по компетенциям «Администрирование отеля»,«Кондитерское дело», «Поварское дело»,</w:t>
      </w:r>
    </w:p>
    <w:p w:rsidR="00416430" w:rsidRPr="00962ED2" w:rsidRDefault="00416430" w:rsidP="00416430">
      <w:pPr>
        <w:pStyle w:val="a4"/>
        <w:numPr>
          <w:ilvl w:val="0"/>
          <w:numId w:val="32"/>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ГАПОУ «Профессиональный колледж №41» по компетенции «Парикмахерское искусство»</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color w:val="C00000"/>
          <w:sz w:val="32"/>
          <w:szCs w:val="32"/>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color w:val="C00000"/>
          <w:sz w:val="32"/>
          <w:szCs w:val="32"/>
          <w:lang w:eastAsia="ru-RU"/>
        </w:rPr>
        <w:sectPr w:rsidR="00416430" w:rsidRPr="00962ED2" w:rsidSect="0089019E">
          <w:pgSz w:w="11906" w:h="16838"/>
          <w:pgMar w:top="1134" w:right="850" w:bottom="1134" w:left="1560" w:header="708" w:footer="708" w:gutter="0"/>
          <w:cols w:num="2" w:space="708"/>
          <w:docGrid w:linePitch="360"/>
        </w:sect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C00000"/>
          <w:sz w:val="32"/>
          <w:szCs w:val="32"/>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C00000"/>
          <w:sz w:val="32"/>
          <w:szCs w:val="32"/>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Default="00416430" w:rsidP="00416430">
      <w:pPr>
        <w:spacing w:beforeLines="40" w:before="96" w:afterLines="40" w:after="96" w:line="20" w:lineRule="atLeast"/>
        <w:jc w:val="center"/>
        <w:rPr>
          <w:rFonts w:ascii="Times New Roman" w:eastAsia="Times New Roman" w:hAnsi="Times New Roman" w:cs="Times New Roman"/>
          <w:b/>
          <w:color w:val="C00000"/>
          <w:sz w:val="32"/>
          <w:szCs w:val="32"/>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C00000"/>
          <w:sz w:val="32"/>
          <w:szCs w:val="32"/>
          <w:lang w:eastAsia="ru-RU"/>
        </w:rPr>
      </w:pPr>
      <w:r w:rsidRPr="00962ED2">
        <w:rPr>
          <w:rFonts w:ascii="Twentytwelve Sans G" w:eastAsia="Times New Roman" w:hAnsi="Twentytwelve Sans G" w:cs="Times New Roman"/>
          <w:b/>
          <w:color w:val="C00000"/>
          <w:sz w:val="32"/>
          <w:szCs w:val="32"/>
          <w:lang w:eastAsia="ru-RU"/>
        </w:rPr>
        <w:lastRenderedPageBreak/>
        <w:t>ФОРМУЛА ГОСТЕПРИИМСТВА ДЛЯ ОБЪЕКТОВ ТУРИНДУСТРИИ РЕСПУБЛИКИ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color w:val="C00000"/>
          <w:sz w:val="32"/>
          <w:szCs w:val="32"/>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sectPr w:rsidR="00416430" w:rsidRPr="00962ED2" w:rsidSect="0089019E">
          <w:type w:val="continuous"/>
          <w:pgSz w:w="11906" w:h="16838"/>
          <w:pgMar w:top="1134" w:right="850" w:bottom="1134" w:left="1560" w:header="708" w:footer="708" w:gutter="0"/>
          <w:cols w:space="708"/>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xml:space="preserve">Специально к старту туристического сезона и Кубку конфедераций FIFA 2017 года АНО «Центр развития туризма Республики Татарстан» реализован проект под названием «Формула гостеприимства». За основу проекта взята идеология официального туристического бренда Республики Татарстан </w:t>
      </w:r>
      <w:r w:rsidRPr="00962ED2">
        <w:rPr>
          <w:rFonts w:ascii="Twentytwelve Sans G" w:eastAsia="Times New Roman" w:hAnsi="Twentytwelve Sans G" w:cs="Times New Roman"/>
          <w:sz w:val="20"/>
          <w:szCs w:val="20"/>
          <w:lang w:val="en-US" w:eastAsia="ru-RU"/>
        </w:rPr>
        <w:t>Visit</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imes New Roman"/>
          <w:sz w:val="20"/>
          <w:szCs w:val="20"/>
          <w:lang w:val="en-US" w:eastAsia="ru-RU"/>
        </w:rPr>
        <w:t>Tatarstan</w:t>
      </w:r>
      <w:r w:rsidRPr="00962ED2">
        <w:rPr>
          <w:rFonts w:ascii="Twentytwelve Sans G" w:eastAsia="Times New Roman" w:hAnsi="Twentytwelve Sans G" w:cs="Times New Roman"/>
          <w:sz w:val="20"/>
          <w:szCs w:val="20"/>
          <w:lang w:eastAsia="ru-RU"/>
        </w:rPr>
        <w:t xml:space="preserve"> - «Татарстан:1001 удовольствие».</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Формула гостеприимства - напоминание о том, что такое сервис и как сотрудникам объектов туриндустрии создавать wow-эффект для гостей Казани. Главная задача формулы - донести атмосферу гостеприимства и радушия до каждого гостя. Основные составляющие формулы - улыбка, дружелюбие, искренность, позитивный настрой, чистота и опрятность.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рамках проекта для сотрудников объектов туриндустрии проведена лекция об основах гостеприимства, бренде Visit Tatarstan, его ключевой идее и концепции. Для каждого сотрудника разработана краткая инструкция по применению формулы гостеприимства и значок «Мы вам рады». Инструкция содержит несколько пунктов, которые сотрудники будут использовать при общении с гостями Казани:</w:t>
      </w:r>
    </w:p>
    <w:p w:rsidR="00416430" w:rsidRPr="00962ED2" w:rsidRDefault="00416430" w:rsidP="00416430">
      <w:pPr>
        <w:pStyle w:val="a4"/>
        <w:numPr>
          <w:ilvl w:val="0"/>
          <w:numId w:val="33"/>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Прикрепить значок «Мы Вам рады» на рубашку с левой стороны таким образом, чтобы он был виден.</w:t>
      </w:r>
    </w:p>
    <w:p w:rsidR="00416430" w:rsidRPr="00962ED2" w:rsidRDefault="00416430" w:rsidP="00416430">
      <w:pPr>
        <w:pStyle w:val="a4"/>
        <w:numPr>
          <w:ilvl w:val="0"/>
          <w:numId w:val="33"/>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Предлагать гостям пользоваться официальным туристическим гидом Республики Татарстан.</w:t>
      </w:r>
    </w:p>
    <w:p w:rsidR="00416430" w:rsidRPr="00962ED2" w:rsidRDefault="00416430" w:rsidP="00416430">
      <w:pPr>
        <w:pStyle w:val="a4"/>
        <w:numPr>
          <w:ilvl w:val="0"/>
          <w:numId w:val="33"/>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Владеть информацией о Кубке конфедераций, афише мероприятий города </w:t>
      </w:r>
      <w:r w:rsidRPr="00962ED2">
        <w:rPr>
          <w:rFonts w:ascii="Twentytwelve Sans G" w:eastAsia="Times New Roman" w:hAnsi="Twentytwelve Sans G" w:cs="Times New Roman"/>
          <w:sz w:val="20"/>
          <w:szCs w:val="20"/>
          <w:lang w:eastAsia="ru-RU"/>
        </w:rPr>
        <w:lastRenderedPageBreak/>
        <w:t>и республики, формуле гостеприимства и значке «Мы вам рады», официальном туристическим бренде Республики Татарстан.</w:t>
      </w:r>
    </w:p>
    <w:p w:rsidR="00416430" w:rsidRPr="00962ED2" w:rsidRDefault="00416430" w:rsidP="00416430">
      <w:pPr>
        <w:pStyle w:val="a4"/>
        <w:numPr>
          <w:ilvl w:val="0"/>
          <w:numId w:val="33"/>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общении с гостем использовать фразу «Отдыхайте в Татарстане с удовольствием».</w:t>
      </w:r>
    </w:p>
    <w:p w:rsidR="00416430" w:rsidRPr="00962ED2" w:rsidRDefault="00416430" w:rsidP="00416430">
      <w:pPr>
        <w:pStyle w:val="a4"/>
        <w:spacing w:beforeLines="40" w:before="96" w:afterLines="40" w:after="96" w:line="20" w:lineRule="atLeast"/>
        <w:ind w:left="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 результатам проекта «Формула гостеприимства» инструкцию по правильному сервису и значки «Мы вам рады» получили 8 отелей (Double Tree by Hilton Kazan, Мираж, Ramada Kazan </w:t>
      </w:r>
      <w:r w:rsidRPr="00962ED2">
        <w:rPr>
          <w:rFonts w:ascii="Twentytwelve Sans G" w:eastAsia="Times New Roman" w:hAnsi="Twentytwelve Sans G" w:cs="Times New Roman"/>
          <w:sz w:val="20"/>
          <w:szCs w:val="20"/>
          <w:lang w:val="en-US" w:eastAsia="ru-RU"/>
        </w:rPr>
        <w:t>C</w:t>
      </w:r>
      <w:r w:rsidRPr="00962ED2">
        <w:rPr>
          <w:rFonts w:ascii="Twentytwelve Sans G" w:eastAsia="Times New Roman" w:hAnsi="Twentytwelve Sans G" w:cs="Times New Roman"/>
          <w:sz w:val="20"/>
          <w:szCs w:val="20"/>
          <w:lang w:eastAsia="ru-RU"/>
        </w:rPr>
        <w:t xml:space="preserve">ity </w:t>
      </w:r>
      <w:r w:rsidRPr="00962ED2">
        <w:rPr>
          <w:rFonts w:ascii="Twentytwelve Sans G" w:eastAsia="Times New Roman" w:hAnsi="Twentytwelve Sans G" w:cs="Times New Roman"/>
          <w:sz w:val="20"/>
          <w:szCs w:val="20"/>
          <w:lang w:val="en-US" w:eastAsia="ru-RU"/>
        </w:rPr>
        <w:t>Center</w:t>
      </w:r>
      <w:r w:rsidRPr="00962ED2">
        <w:rPr>
          <w:rFonts w:ascii="Twentytwelve Sans G" w:eastAsia="Times New Roman" w:hAnsi="Twentytwelve Sans G" w:cs="Times New Roman"/>
          <w:sz w:val="20"/>
          <w:szCs w:val="20"/>
          <w:lang w:eastAsia="ru-RU"/>
        </w:rPr>
        <w:t xml:space="preserve">, Биляр Палас Отель, </w:t>
      </w:r>
      <w:r w:rsidRPr="00962ED2">
        <w:rPr>
          <w:rFonts w:ascii="Twentytwelve Sans G" w:eastAsia="Times New Roman" w:hAnsi="Twentytwelve Sans G" w:cs="Times New Roman"/>
          <w:sz w:val="20"/>
          <w:szCs w:val="20"/>
          <w:lang w:val="en-US" w:eastAsia="ru-RU"/>
        </w:rPr>
        <w:t>Relita</w:t>
      </w:r>
      <w:r w:rsidRPr="00962ED2">
        <w:rPr>
          <w:rFonts w:ascii="Twentytwelve Sans G" w:eastAsia="Times New Roman" w:hAnsi="Twentytwelve Sans G" w:cs="Times New Roman"/>
          <w:sz w:val="20"/>
          <w:szCs w:val="20"/>
          <w:lang w:eastAsia="ru-RU"/>
        </w:rPr>
        <w:t>-</w:t>
      </w:r>
      <w:r w:rsidRPr="00962ED2">
        <w:rPr>
          <w:rFonts w:ascii="Twentytwelve Sans G" w:eastAsia="Times New Roman" w:hAnsi="Twentytwelve Sans G" w:cs="Times New Roman"/>
          <w:sz w:val="20"/>
          <w:szCs w:val="20"/>
          <w:lang w:val="en-US" w:eastAsia="ru-RU"/>
        </w:rPr>
        <w:t>Kazan</w:t>
      </w:r>
      <w:r w:rsidRPr="00962ED2">
        <w:rPr>
          <w:rFonts w:ascii="Twentytwelve Sans G" w:eastAsia="Times New Roman" w:hAnsi="Twentytwelve Sans G" w:cs="Times New Roman"/>
          <w:sz w:val="20"/>
          <w:szCs w:val="20"/>
          <w:lang w:eastAsia="ru-RU"/>
        </w:rPr>
        <w:t xml:space="preserve">, Ногай, </w:t>
      </w:r>
      <w:r w:rsidRPr="00962ED2">
        <w:rPr>
          <w:rFonts w:ascii="Twentytwelve Sans G" w:eastAsia="Times New Roman" w:hAnsi="Twentytwelve Sans G" w:cs="Times New Roman"/>
          <w:sz w:val="20"/>
          <w:szCs w:val="20"/>
          <w:lang w:val="en-US" w:eastAsia="ru-RU"/>
        </w:rPr>
        <w:t>Center</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imes New Roman"/>
          <w:sz w:val="20"/>
          <w:szCs w:val="20"/>
          <w:lang w:val="en-US" w:eastAsia="ru-RU"/>
        </w:rPr>
        <w:t>Hotel</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imes New Roman"/>
          <w:sz w:val="20"/>
          <w:szCs w:val="20"/>
          <w:lang w:val="en-US" w:eastAsia="ru-RU"/>
        </w:rPr>
        <w:t>Kazan</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imes New Roman"/>
          <w:sz w:val="20"/>
          <w:szCs w:val="20"/>
          <w:lang w:val="en-US" w:eastAsia="ru-RU"/>
        </w:rPr>
        <w:t>Kremlin</w:t>
      </w:r>
      <w:r w:rsidRPr="00962ED2">
        <w:rPr>
          <w:rFonts w:ascii="Twentytwelve Sans G" w:eastAsia="Times New Roman" w:hAnsi="Twentytwelve Sans G" w:cs="Times New Roman"/>
          <w:sz w:val="20"/>
          <w:szCs w:val="20"/>
          <w:lang w:eastAsia="ru-RU"/>
        </w:rPr>
        <w:t>, Корстон), принимающие гостей Кубка конфедераций, туристские волонтеры АНО «Ассамблея туристских волонтеров Республики Татарстан», которые оказывают информационную помощь гостям Казани, сотрудники Туристско-информационного центра г. Казани, экскурсоводы ассоциации «Гильдия экскурсоводов Республики Татарстан». Проект «Формула гостеприимства» охватил более 1000 сотрудников объектов туриндустрии.</w:t>
      </w:r>
    </w:p>
    <w:p w:rsidR="00416430" w:rsidRPr="00962ED2" w:rsidRDefault="00416430" w:rsidP="00416430">
      <w:pPr>
        <w:pStyle w:val="a4"/>
        <w:spacing w:beforeLines="40" w:before="96" w:afterLines="40" w:after="96" w:line="20" w:lineRule="atLeast"/>
        <w:ind w:left="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Проект «Формула гостеприимства» еще раз напомнил сотрудникам о важности сервиса в создании положительного имиджа Республики Татарстан.</w:t>
      </w: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sz w:val="20"/>
          <w:szCs w:val="20"/>
          <w:lang w:eastAsia="ru-RU"/>
        </w:r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b/>
          <w:color w:val="C00000"/>
          <w:sz w:val="32"/>
          <w:szCs w:val="32"/>
          <w:lang w:eastAsia="ru-RU"/>
        </w:rPr>
        <w:sectPr w:rsidR="00416430" w:rsidRPr="001C5DFE" w:rsidSect="0089019E">
          <w:type w:val="continuous"/>
          <w:pgSz w:w="11906" w:h="16838"/>
          <w:pgMar w:top="1134" w:right="850" w:bottom="1134" w:left="1560" w:header="708" w:footer="708" w:gutter="0"/>
          <w:cols w:num="2" w:space="708"/>
          <w:docGrid w:linePitch="360"/>
        </w:sectPr>
      </w:pPr>
    </w:p>
    <w:p w:rsidR="00416430" w:rsidRPr="001C5DFE" w:rsidRDefault="00416430" w:rsidP="00416430">
      <w:pPr>
        <w:pStyle w:val="a4"/>
        <w:spacing w:beforeLines="40" w:before="96" w:afterLines="40" w:after="96" w:line="20" w:lineRule="atLeast"/>
        <w:ind w:left="0"/>
        <w:jc w:val="both"/>
        <w:rPr>
          <w:rFonts w:ascii="Times New Roman" w:eastAsia="Times New Roman" w:hAnsi="Times New Roman" w:cs="Times New Roman"/>
          <w:b/>
          <w:color w:val="C00000"/>
          <w:sz w:val="32"/>
          <w:szCs w:val="32"/>
          <w:lang w:eastAsia="ru-RU"/>
        </w:rPr>
      </w:pPr>
    </w:p>
    <w:p w:rsidR="00416430" w:rsidRDefault="00416430" w:rsidP="00416430">
      <w:pPr>
        <w:pStyle w:val="a4"/>
        <w:spacing w:beforeLines="40" w:before="96" w:afterLines="40" w:after="96" w:line="20" w:lineRule="atLeast"/>
        <w:ind w:left="0"/>
        <w:jc w:val="center"/>
        <w:rPr>
          <w:rFonts w:ascii="Times New Roman" w:eastAsia="Times New Roman" w:hAnsi="Times New Roman" w:cs="Times New Roman"/>
          <w:b/>
          <w:color w:val="C00000"/>
          <w:sz w:val="32"/>
          <w:szCs w:val="32"/>
          <w:lang w:eastAsia="ru-RU"/>
        </w:rPr>
      </w:pPr>
    </w:p>
    <w:p w:rsidR="00416430" w:rsidRDefault="00416430" w:rsidP="00416430">
      <w:pPr>
        <w:pStyle w:val="a4"/>
        <w:spacing w:beforeLines="40" w:before="96" w:afterLines="40" w:after="96" w:line="20" w:lineRule="atLeast"/>
        <w:ind w:left="0"/>
        <w:jc w:val="center"/>
        <w:rPr>
          <w:rFonts w:ascii="Times New Roman" w:eastAsia="Times New Roman" w:hAnsi="Times New Roman" w:cs="Times New Roman"/>
          <w:b/>
          <w:color w:val="C00000"/>
          <w:sz w:val="32"/>
          <w:szCs w:val="32"/>
          <w:lang w:eastAsia="ru-RU"/>
        </w:rPr>
      </w:pPr>
    </w:p>
    <w:p w:rsidR="00416430" w:rsidRDefault="00416430" w:rsidP="00416430">
      <w:pPr>
        <w:pStyle w:val="a4"/>
        <w:spacing w:beforeLines="40" w:before="96" w:afterLines="40" w:after="96" w:line="20" w:lineRule="atLeast"/>
        <w:ind w:left="0"/>
        <w:jc w:val="center"/>
        <w:rPr>
          <w:rFonts w:ascii="Times New Roman" w:eastAsia="Times New Roman" w:hAnsi="Times New Roman" w:cs="Times New Roman"/>
          <w:b/>
          <w:color w:val="C00000"/>
          <w:sz w:val="32"/>
          <w:szCs w:val="32"/>
          <w:lang w:eastAsia="ru-RU"/>
        </w:rPr>
      </w:pPr>
    </w:p>
    <w:p w:rsidR="00416430" w:rsidRDefault="00416430" w:rsidP="00416430">
      <w:pPr>
        <w:pStyle w:val="a4"/>
        <w:spacing w:beforeLines="40" w:before="96" w:afterLines="40" w:after="96" w:line="20" w:lineRule="atLeast"/>
        <w:ind w:left="0"/>
        <w:jc w:val="center"/>
        <w:rPr>
          <w:rFonts w:ascii="Times New Roman" w:eastAsia="Times New Roman" w:hAnsi="Times New Roman" w:cs="Times New Roman"/>
          <w:b/>
          <w:color w:val="C00000"/>
          <w:sz w:val="32"/>
          <w:szCs w:val="32"/>
          <w:lang w:eastAsia="ru-RU"/>
        </w:rPr>
      </w:pPr>
    </w:p>
    <w:p w:rsidR="00416430" w:rsidRDefault="00416430" w:rsidP="00416430">
      <w:pPr>
        <w:pStyle w:val="a4"/>
        <w:spacing w:beforeLines="40" w:before="96" w:afterLines="40" w:after="96" w:line="20" w:lineRule="atLeast"/>
        <w:ind w:left="0"/>
        <w:jc w:val="center"/>
        <w:rPr>
          <w:rFonts w:ascii="Times New Roman" w:eastAsia="Times New Roman" w:hAnsi="Times New Roman" w:cs="Times New Roman"/>
          <w:b/>
          <w:color w:val="C00000"/>
          <w:sz w:val="32"/>
          <w:szCs w:val="32"/>
          <w:lang w:eastAsia="ru-RU"/>
        </w:rPr>
      </w:pPr>
    </w:p>
    <w:p w:rsidR="00416430" w:rsidRPr="00962ED2" w:rsidRDefault="00416430" w:rsidP="00416430">
      <w:pPr>
        <w:pStyle w:val="a4"/>
        <w:spacing w:beforeLines="40" w:before="96" w:afterLines="40" w:after="96" w:line="20" w:lineRule="atLeast"/>
        <w:ind w:left="0"/>
        <w:jc w:val="center"/>
        <w:rPr>
          <w:rFonts w:ascii="Twentytwelve Sans G" w:eastAsia="Times New Roman" w:hAnsi="Twentytwelve Sans G" w:cs="Times New Roman"/>
          <w:color w:val="C00000"/>
          <w:sz w:val="20"/>
          <w:szCs w:val="20"/>
          <w:lang w:eastAsia="ru-RU"/>
        </w:rPr>
      </w:pPr>
      <w:r w:rsidRPr="00962ED2">
        <w:rPr>
          <w:rFonts w:ascii="Twentytwelve Sans G" w:eastAsia="Times New Roman" w:hAnsi="Twentytwelve Sans G" w:cs="Times New Roman"/>
          <w:b/>
          <w:color w:val="C00000"/>
          <w:sz w:val="32"/>
          <w:szCs w:val="32"/>
          <w:lang w:eastAsia="ru-RU"/>
        </w:rPr>
        <w:lastRenderedPageBreak/>
        <w:t>РАЗВИТИЕ ВОЛОНТЕРСКОГО ДВИЖЕНИЯ В СФЕРЕ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sectPr w:rsidR="00416430" w:rsidRPr="00962ED2" w:rsidSect="0089019E">
          <w:type w:val="continuous"/>
          <w:pgSz w:w="11906" w:h="16838"/>
          <w:pgMar w:top="1134" w:right="850" w:bottom="1134" w:left="1560" w:header="708" w:footer="708" w:gutter="0"/>
          <w:cols w:space="708"/>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xml:space="preserve">Государственный комитет Республики Татарстан по туризму активно взаимодействует с АНО «Ассамблея туристских волонтеров Республики Татарстан», которая была создана в апреле 2009 года. За 9 лет работы туристскими волонтерами стали более 1700 студентов, обучающихся в профильных высших и средних учебных заведениях Республики Татарстан.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Цель работы волонтеров – сделать все возможное по созданию радушной и гостеприимной атмосферы для максимально комфортного пребывания туристов в Республике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период с 1 мая по 1 сентября 2017 года Государственным комитетом Республики Татарстан по туризму совместно с Ассамблеей реализован ежегодный проект «Гостеприимная Казань». На самых оживленных улицах столицы Татарстана и предоставляют российским и иностранным туристам полную информацию о городе и его достопримечательностях и сервисах для туристов российским и иностранным гостям.</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2017 году волонтеры работали в специализированных шатрах, выпущенные к Кубку конфедераций по футболу FIFA 2017.</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В каждом шатре находилась информационно-раздаточная продукция: </w:t>
      </w:r>
    </w:p>
    <w:p w:rsidR="00416430" w:rsidRPr="00962ED2" w:rsidRDefault="00416430" w:rsidP="00416430">
      <w:pPr>
        <w:pStyle w:val="a4"/>
        <w:numPr>
          <w:ilvl w:val="0"/>
          <w:numId w:val="34"/>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путеводитель по Татарстану «1001 удовольствие» (на пяти языках: русский, английский, немецкий, испанский, китайский), </w:t>
      </w:r>
    </w:p>
    <w:p w:rsidR="00416430" w:rsidRPr="00962ED2" w:rsidRDefault="00416430" w:rsidP="00416430">
      <w:pPr>
        <w:pStyle w:val="a4"/>
        <w:numPr>
          <w:ilvl w:val="0"/>
          <w:numId w:val="34"/>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туристские карты Республики Татарстан и г. Казани (на пяти языках: русский, английский, немецкий, испанский, китайский), </w:t>
      </w:r>
    </w:p>
    <w:p w:rsidR="00416430" w:rsidRPr="00962ED2" w:rsidRDefault="00416430" w:rsidP="00416430">
      <w:pPr>
        <w:pStyle w:val="a4"/>
        <w:numPr>
          <w:ilvl w:val="0"/>
          <w:numId w:val="34"/>
        </w:numPr>
        <w:spacing w:beforeLines="40" w:before="96" w:afterLines="40" w:after="96"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туристские карты Великого Болгара, острова-града Свияжск, Елабуги, Чистополя и Тетюш (на шести языках: русский, татарский, английский, немецкий, испанский, китайский).</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Студенты-волонтеры, участвующие в проектах Ассамблеи (более 200 человек), ежегодно проходят теоретическое и практическое обучение. В ходе теоретической части обучения они получают информацию о </w:t>
      </w:r>
      <w:r w:rsidRPr="00962ED2">
        <w:rPr>
          <w:rFonts w:ascii="Twentytwelve Sans G" w:eastAsia="Times New Roman" w:hAnsi="Twentytwelve Sans G" w:cs="Times New Roman"/>
          <w:sz w:val="20"/>
          <w:szCs w:val="20"/>
          <w:lang w:eastAsia="ru-RU"/>
        </w:rPr>
        <w:lastRenderedPageBreak/>
        <w:t>достопримечательностях и объектах туристской инфраструктуры города Казани, учатся навыкам техники общения с российскими и иностранными туристами, поведению в стрессовых ситуациях, улаживанию конфликтов и проблем, которые могут возникнуть у иногородних и иностранных граждан. Практическая часть обучения – это автобусно-пешеходные экскурсии по основным объектам туристского показа, где экскурсоводы города Казани знакомят студентов-волонтеров с городской инфраструктурой.</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 14 по 15 марта 2017 года в рамках работы Республики Татарстан на международной туристической выставке «MITT» волонтеры Ассамблеи участвовали в презентации нового туристского маршрута «Татарстан: 1001 удовольствие».</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ноябре 2017 года на базе молодежного центра «Волга» Государственным комитетом Республики Татарстан по туризму совместно с Ассамблеей проведена профильная образовательная смена для туристских волонтеров. Участники                    смены – волонтеры АНО «Ассамблея туристских волонтеров Республики Татарстан», которые активно принимали участие в организации и проведении крупных туристических мероприятий, проводимых на территории города Казани и основных туристских центров                    республики – Великого Болгара и острова-града Свияжск. В рамках мероприятия ведущие специалисты Республики Татарстан в сфере туризма и гостеприимства проводили семинары и        мастер-классы. Волонтеры в течение смены разрабатывали и защищали собственные проекты в сфере туризма на тему развития Великого Болгара и острова-града Свияжск.</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2017 году волонтеры Ассамблеи приняли участие в таких крупных мероприятиях, как:</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фестиваль активных видов спорта «Оранжевый ветер» (7 января);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Всероссийские соревнования по каратэ WKF «Кубок АК БАРС» (7-9 апреля);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специализированная выставка «Туризм и спорт «KITS-2017»(12-14 апреля);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V Международный фестиваль школ-студий Аллы Духовой TODES (21-23 апреля);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 Международный фестиваль средневекового боя «Великий Болгар» (12-13 августа);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 профессиональная выставка </w:t>
      </w:r>
      <w:r w:rsidRPr="00962ED2">
        <w:rPr>
          <w:rFonts w:ascii="Twentytwelve Sans G" w:eastAsia="Times New Roman" w:hAnsi="Twentytwelve Sans G" w:cs="Times New Roman"/>
          <w:sz w:val="20"/>
          <w:szCs w:val="20"/>
          <w:lang w:val="en-US" w:eastAsia="ru-RU"/>
        </w:rPr>
        <w:t>Horeca</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imes New Roman"/>
          <w:sz w:val="20"/>
          <w:szCs w:val="20"/>
          <w:lang w:val="en-US" w:eastAsia="ru-RU"/>
        </w:rPr>
        <w:t>by</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imes New Roman"/>
          <w:sz w:val="20"/>
          <w:szCs w:val="20"/>
          <w:lang w:val="en-US" w:eastAsia="ru-RU"/>
        </w:rPr>
        <w:t>Kazan</w:t>
      </w:r>
      <w:r w:rsidRPr="00962ED2">
        <w:rPr>
          <w:rFonts w:ascii="Twentytwelve Sans G" w:eastAsia="Times New Roman" w:hAnsi="Twentytwelve Sans G" w:cs="Times New Roman"/>
          <w:sz w:val="20"/>
          <w:szCs w:val="20"/>
          <w:lang w:eastAsia="ru-RU"/>
        </w:rPr>
        <w:t xml:space="preserve"> (25-27 октября);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val="en-US" w:eastAsia="ru-RU"/>
        </w:rPr>
      </w:pPr>
      <w:r w:rsidRPr="00962ED2">
        <w:rPr>
          <w:rFonts w:ascii="Twentytwelve Sans G" w:eastAsia="Times New Roman" w:hAnsi="Twentytwelve Sans G" w:cs="Times New Roman"/>
          <w:sz w:val="20"/>
          <w:szCs w:val="20"/>
          <w:lang w:val="en-US" w:eastAsia="ru-RU"/>
        </w:rPr>
        <w:t xml:space="preserve">- </w:t>
      </w:r>
      <w:r w:rsidRPr="00962ED2">
        <w:rPr>
          <w:rFonts w:ascii="Twentytwelve Sans G" w:eastAsia="Times New Roman" w:hAnsi="Twentytwelve Sans G" w:cs="Times New Roman"/>
          <w:sz w:val="20"/>
          <w:szCs w:val="20"/>
          <w:lang w:eastAsia="ru-RU"/>
        </w:rPr>
        <w:t>премия</w:t>
      </w:r>
      <w:r w:rsidRPr="00962ED2">
        <w:rPr>
          <w:rFonts w:ascii="Twentytwelve Sans G" w:eastAsia="Times New Roman" w:hAnsi="Twentytwelve Sans G" w:cs="Times New Roman"/>
          <w:sz w:val="20"/>
          <w:szCs w:val="20"/>
          <w:lang w:val="en-US" w:eastAsia="ru-RU"/>
        </w:rPr>
        <w:t xml:space="preserve"> «Tatarstan top hotels &amp; restaurants award 2017» (25-27 </w:t>
      </w:r>
      <w:r w:rsidRPr="00962ED2">
        <w:rPr>
          <w:rFonts w:ascii="Twentytwelve Sans G" w:eastAsia="Times New Roman" w:hAnsi="Twentytwelve Sans G" w:cs="Times New Roman"/>
          <w:sz w:val="20"/>
          <w:szCs w:val="20"/>
          <w:lang w:eastAsia="ru-RU"/>
        </w:rPr>
        <w:t>октября</w:t>
      </w:r>
      <w:r w:rsidRPr="00962ED2">
        <w:rPr>
          <w:rFonts w:ascii="Twentytwelve Sans G" w:eastAsia="Times New Roman" w:hAnsi="Twentytwelve Sans G" w:cs="Times New Roman"/>
          <w:sz w:val="20"/>
          <w:szCs w:val="20"/>
          <w:lang w:val="en-US" w:eastAsia="ru-RU"/>
        </w:rPr>
        <w:t>);</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Всероссийская туристская премия «Маршрут года» (1-2 ноября);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IV KAZAN TOURISM FORUM 2017 «Ориентиры будущего» (2-3 ноября);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VIII республиканский конкурс «Путешествие к истокам» (29 ноября);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 республиканский конкурс «Лидер туризма» (22 декабря).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декабре 2017 года члены АНО «Ассаблея туристских волонтеров Республики Татарстан» приняли участие в крупном благотворительном мероприятии для 150 детей-сирот и детей с ограниченными возможностями.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sectPr w:rsidR="00416430" w:rsidRPr="00962ED2"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FF0000"/>
          <w:sz w:val="20"/>
          <w:szCs w:val="20"/>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C00000"/>
          <w:sz w:val="32"/>
          <w:szCs w:val="32"/>
          <w:lang w:eastAsia="ru-RU"/>
        </w:rPr>
        <w:sectPr w:rsidR="00416430" w:rsidRPr="00962ED2" w:rsidSect="0089019E">
          <w:type w:val="continuous"/>
          <w:pgSz w:w="11906" w:h="16838"/>
          <w:pgMar w:top="1134" w:right="850" w:bottom="1134" w:left="1560" w:header="708" w:footer="708" w:gutter="0"/>
          <w:cols w:num="2" w:space="426" w:equalWidth="0">
            <w:col w:w="4535" w:space="426"/>
            <w:col w:w="4535"/>
          </w:cols>
          <w:docGrid w:linePitch="360"/>
        </w:sect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p>
    <w:p w:rsidR="00416430" w:rsidRPr="00962ED2" w:rsidRDefault="00416430" w:rsidP="00416430">
      <w:pPr>
        <w:spacing w:beforeLines="40" w:before="96" w:afterLines="40" w:after="96" w:line="20" w:lineRule="atLeast"/>
        <w:jc w:val="center"/>
        <w:outlineLvl w:val="0"/>
        <w:rPr>
          <w:rFonts w:ascii="Twentytwelve Sans G" w:eastAsia="Times New Roman" w:hAnsi="Twentytwelve Sans G" w:cs="Times New Roman"/>
          <w:b/>
          <w:color w:val="C00000"/>
          <w:sz w:val="32"/>
          <w:szCs w:val="32"/>
          <w:lang w:eastAsia="ru-RU"/>
        </w:rPr>
      </w:pPr>
      <w:r w:rsidRPr="00962ED2">
        <w:rPr>
          <w:rFonts w:ascii="Twentytwelve Sans G" w:eastAsia="Times New Roman" w:hAnsi="Twentytwelve Sans G" w:cs="Times New Roman"/>
          <w:b/>
          <w:color w:val="C00000"/>
          <w:sz w:val="32"/>
          <w:szCs w:val="32"/>
          <w:lang w:eastAsia="ru-RU"/>
        </w:rPr>
        <w:t>РЕСПУБЛИКАНСКИЕ И ФЕДЕРАЛЬНЫЕ КОНКУРСЫ</w:t>
      </w: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C00000"/>
          <w:sz w:val="32"/>
          <w:szCs w:val="32"/>
          <w:lang w:eastAsia="ru-RU"/>
        </w:rPr>
      </w:pPr>
      <w:r w:rsidRPr="00962ED2">
        <w:rPr>
          <w:rFonts w:ascii="Twentytwelve Sans G" w:eastAsia="Times New Roman" w:hAnsi="Twentytwelve Sans G" w:cs="Times New Roman"/>
          <w:b/>
          <w:color w:val="C00000"/>
          <w:sz w:val="32"/>
          <w:szCs w:val="32"/>
          <w:lang w:eastAsia="ru-RU"/>
        </w:rPr>
        <w:lastRenderedPageBreak/>
        <w:t>В СФЕРЕ ТУРИЗМА</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962ED2">
        <w:rPr>
          <w:rFonts w:ascii="Twentytwelve Sans G" w:eastAsia="Calibri" w:hAnsi="Twentytwelve Sans G" w:cs="Times New Roman"/>
          <w:sz w:val="20"/>
          <w:szCs w:val="20"/>
        </w:rPr>
        <w:t>В 2017 году Государственным комитетом Республики Татарстан по туризму организован VIII республиканский конкурс для школьников, студентов и работающей молодежи «Путешествие к истокам», ориентированный на детскую и молодежную аудиторию, готовую развивать внутренний и въездной туризм в Республике Татарстан, реализуя собственные инновационные туристские проекты, связанные с культурным наследием и развитием приоритетных туристских центров. На конкурс поступило 160 работ из 27 муниципальных образований республики. Партнерами конкурса выступили ГРК «Ривьера», Туристско-информационный центр города Казани, туристская компания ООО «Трэвэл-Эндвок», Ассамблея туристских волонтеров Республики Татарстан, Университет управления «ТИСБИ», Казанский филиал Российской международной академии туризма.</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color w:val="009900"/>
          <w:sz w:val="24"/>
          <w:szCs w:val="24"/>
          <w:lang w:eastAsia="ru-RU"/>
        </w:rPr>
      </w:pPr>
      <w:r w:rsidRPr="00962ED2">
        <w:rPr>
          <w:rFonts w:ascii="Twentytwelve Sans G" w:eastAsia="Times New Roman" w:hAnsi="Twentytwelve Sans G" w:cs="Times New Roman"/>
          <w:b/>
          <w:bCs/>
          <w:color w:val="009999"/>
          <w:sz w:val="28"/>
          <w:szCs w:val="28"/>
          <w:lang w:eastAsia="ru-RU"/>
        </w:rPr>
        <w:t>Победители</w:t>
      </w:r>
      <w:r w:rsidRPr="00962ED2">
        <w:rPr>
          <w:rFonts w:ascii="Twentytwelve Sans G" w:eastAsia="Times New Roman" w:hAnsi="Twentytwelve Sans G" w:cs="Times New Roman"/>
          <w:b/>
          <w:color w:val="009900"/>
          <w:sz w:val="24"/>
          <w:szCs w:val="24"/>
          <w:lang w:eastAsia="ru-RU"/>
        </w:rPr>
        <w:t xml:space="preserve"> </w:t>
      </w:r>
      <w:r w:rsidRPr="00962ED2">
        <w:rPr>
          <w:rFonts w:ascii="Twentytwelve Sans G" w:eastAsia="Times New Roman" w:hAnsi="Twentytwelve Sans G" w:cs="Times New Roman"/>
          <w:b/>
          <w:bCs/>
          <w:color w:val="009999"/>
          <w:sz w:val="28"/>
          <w:szCs w:val="28"/>
          <w:lang w:eastAsia="ru-RU"/>
        </w:rPr>
        <w:t>VIII</w:t>
      </w:r>
      <w:r w:rsidRPr="00962ED2">
        <w:rPr>
          <w:rFonts w:ascii="Twentytwelve Sans G" w:eastAsia="Times New Roman" w:hAnsi="Twentytwelve Sans G" w:cs="Times New Roman"/>
          <w:b/>
          <w:color w:val="009900"/>
          <w:sz w:val="24"/>
          <w:szCs w:val="24"/>
          <w:lang w:eastAsia="ru-RU"/>
        </w:rPr>
        <w:t xml:space="preserve"> </w:t>
      </w:r>
      <w:r w:rsidRPr="00962ED2">
        <w:rPr>
          <w:rFonts w:ascii="Twentytwelve Sans G" w:eastAsia="Times New Roman" w:hAnsi="Twentytwelve Sans G" w:cs="Times New Roman"/>
          <w:b/>
          <w:bCs/>
          <w:color w:val="009999"/>
          <w:sz w:val="28"/>
          <w:szCs w:val="28"/>
          <w:lang w:eastAsia="ru-RU"/>
        </w:rPr>
        <w:t>республиканского конкурса «Путешествие к истокам»</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В номинации «Лучший маршрут по видам туризма» по разделам:</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sectPr w:rsidR="00416430" w:rsidRPr="00962ED2" w:rsidSect="0089019E">
          <w:type w:val="continuous"/>
          <w:pgSz w:w="11906" w:h="16838"/>
          <w:pgMar w:top="1134" w:right="850" w:bottom="1134" w:left="1560" w:header="708" w:footer="708" w:gutter="0"/>
          <w:cols w:space="426"/>
          <w:docGrid w:linePitch="360"/>
        </w:sectPr>
      </w:pP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lastRenderedPageBreak/>
        <w:t>«Маршрут исторического наследия»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экскурсионный маршрут в Болгарский музей-заповедник в форме квест-игры, Головяшкин Роман, Спасский район, Болгарская санаторная школа-интернат.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 место – маршрут «Загадочный остров Свияжск», Титова Екатерина, Бурукина Дарья, Верхнеуслонский муниципальный район, Татарско-Бурнашевская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маршрут «Мензелинск исторический», Абдрашитова Диляра, Тукаевский муниципальный район, Яна Булякская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маршрут «Казань с буквой Л», Абдуллина Алина, Казанский государственный институт культуры</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 место – маршрут «Атнинский край – колыбель татарской культуры», Вахитова Лейсан, Казанский государственный институт культуры.</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маршрут «Усадебный мир Казани», Петренко Екатерина, Казанский государственный институт культуры.</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«Маршрут этнотуризма»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I место – маршрут «К нам обращается история», Мухлисова Тансылу, Мамадышский </w:t>
      </w:r>
      <w:r w:rsidRPr="00962ED2">
        <w:rPr>
          <w:rFonts w:ascii="Twentytwelve Sans G" w:eastAsia="Times New Roman" w:hAnsi="Twentytwelve Sans G" w:cs="Times New Roman"/>
          <w:sz w:val="20"/>
          <w:szCs w:val="20"/>
          <w:lang w:eastAsia="ru-RU"/>
        </w:rPr>
        <w:lastRenderedPageBreak/>
        <w:t>муниципальный район, Среднекирменская школа.</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«Маршрут активного туризма и отдыха»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проект экстремального туризма «STRONG MAN», Чиркунова Елизавета, Набережночелнинский филиал Казанского инновационного университета имени В.Г.Тимирясова (ИЭУП).</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маршрут «Памяти исчезнувшим деревням», Хабарова Диана, Верхнеуслонский муниципальный район, Большемеминская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маршрут «Татарстан 360</w:t>
      </w:r>
      <w:r w:rsidRPr="00962ED2">
        <w:rPr>
          <w:rFonts w:ascii="Courier New" w:eastAsia="Times New Roman" w:hAnsi="Courier New" w:cs="Courier New"/>
          <w:sz w:val="20"/>
          <w:szCs w:val="20"/>
          <w:lang w:eastAsia="ru-RU"/>
        </w:rPr>
        <w:t>̊</w:t>
      </w:r>
      <w:r w:rsidRPr="00962ED2">
        <w:rPr>
          <w:rFonts w:ascii="Twentytwelve Sans G" w:eastAsia="Times New Roman" w:hAnsi="Twentytwelve Sans G" w:cs="Twentytwelve Sans G"/>
          <w:sz w:val="20"/>
          <w:szCs w:val="20"/>
          <w:lang w:eastAsia="ru-RU"/>
        </w:rPr>
        <w:t>»</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Валеева</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Бэлла</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Каштанкина</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Екатерина</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Казанский</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государственный</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институт</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культуры</w:t>
      </w:r>
      <w:r w:rsidRPr="00962ED2">
        <w:rPr>
          <w:rFonts w:ascii="Twentytwelve Sans G" w:eastAsia="Times New Roman" w:hAnsi="Twentytwelve Sans G" w:cs="Times New Roman"/>
          <w:sz w:val="20"/>
          <w:szCs w:val="20"/>
          <w:lang w:eastAsia="ru-RU"/>
        </w:rPr>
        <w:t>.</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 место – маршрут «Танцы казанских фонтанов», Веснина Диана, Университет управления «ТИСБИ».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маршрут «Зачарованный берег Татарстана», Шакиров Тимур, Набережночелнинский филиал Казанского инновационного университета имени В.Г.Тимирясова (ИЭУП).</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«Маршрут сельского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I место – маршрут по историческим и природным достопримечательностям </w:t>
      </w:r>
      <w:r w:rsidRPr="00962ED2">
        <w:rPr>
          <w:rFonts w:ascii="Twentytwelve Sans G" w:eastAsia="Times New Roman" w:hAnsi="Twentytwelve Sans G" w:cs="Times New Roman"/>
          <w:sz w:val="20"/>
          <w:szCs w:val="20"/>
          <w:lang w:eastAsia="ru-RU"/>
        </w:rPr>
        <w:lastRenderedPageBreak/>
        <w:t>Лениногорского района,</w:t>
      </w:r>
      <w:r w:rsidRPr="00962ED2">
        <w:rPr>
          <w:rFonts w:ascii="Twentytwelve Sans G" w:eastAsia="Times New Roman" w:hAnsi="Twentytwelve Sans G" w:cs="Times New Roman"/>
          <w:b/>
          <w:color w:val="FF0000"/>
          <w:sz w:val="20"/>
          <w:szCs w:val="20"/>
          <w:lang w:eastAsia="ru-RU"/>
        </w:rPr>
        <w:t xml:space="preserve"> </w:t>
      </w:r>
      <w:r w:rsidRPr="00962ED2">
        <w:rPr>
          <w:rFonts w:ascii="Twentytwelve Sans G" w:eastAsia="Times New Roman" w:hAnsi="Twentytwelve Sans G" w:cs="Times New Roman"/>
          <w:sz w:val="20"/>
          <w:szCs w:val="20"/>
          <w:lang w:eastAsia="ru-RU"/>
        </w:rPr>
        <w:t>Талипова Чулпан, Лениногорский муниципальный район, Старо-Иштерякская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 место – маршрут «Приглашаем в край легенд и богатой истории», Чекмарева Дарья, Кайбицкий муниципальный район, Большеподберезинская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маршрут «Путешествие по родному селу», Розыева Сирина, Алексеевский муниципальный район, Среднетиганская школа.</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«Маршрут промышленного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r w:rsidRPr="00962ED2">
        <w:rPr>
          <w:rFonts w:ascii="Twentytwelve Sans G" w:eastAsia="Times New Roman" w:hAnsi="Twentytwelve Sans G" w:cs="Times New Roman"/>
          <w:sz w:val="20"/>
          <w:szCs w:val="20"/>
          <w:lang w:eastAsia="ru-RU"/>
        </w:rPr>
        <w:t>:</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маршрут «Интересно в сарае кирпичи делают!?», Калинина Алина, Балтасева Кристина, Мухин Антон, Балтасинский муниципальный район, Мало-Лызинская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r w:rsidRPr="00962ED2">
        <w:rPr>
          <w:rFonts w:ascii="Twentytwelve Sans G" w:eastAsia="Times New Roman" w:hAnsi="Twentytwelve Sans G" w:cs="Times New Roman"/>
          <w:sz w:val="20"/>
          <w:szCs w:val="20"/>
          <w:lang w:eastAsia="ru-RU"/>
        </w:rPr>
        <w:t>:</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маршрут «Путешествие в центр земли», Хакимов Антон, Камско-Устьинский муниципальный район, МУ «ФОРПОСТ».</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«Маршрут гастрономического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маршрут «Тэмле тамак – гурман», Хушанова Регина, Алексеевский муниципальный район, Мокрокурналинская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 место – маршрут гастрономического туризма в город Казань, Султанова Сабина, Емельянов Андрей, Поволжская государственная академия физической культуры, спорта и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гастрономический тур «Визитка Татарстана», Корнилова Екатерина, Поволжская государственная академия физической культуры, спорта и туризма.</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В номинации «Лучшая видеоэкскурсия»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I место – видеоэкскурсия по предприятию ОАО «Камско-Устьинский гипсовый рудник», Хасанова Камиля, Миннигалеев Рамиль, </w:t>
      </w:r>
      <w:r w:rsidRPr="00962ED2">
        <w:rPr>
          <w:rFonts w:ascii="Twentytwelve Sans G" w:eastAsia="Times New Roman" w:hAnsi="Twentytwelve Sans G" w:cs="Times New Roman"/>
          <w:sz w:val="20"/>
          <w:szCs w:val="20"/>
          <w:lang w:eastAsia="ru-RU"/>
        </w:rPr>
        <w:lastRenderedPageBreak/>
        <w:t>Камско-Устьинский муниципальный район, Рудницкая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 место – видеоэкскурсия «Тайны родного края», Шатрашанова Арина, Федорова Валерия, Кадысева Ангелина, Яруллина Розалия, Бугульминский муниципальный район, школа № 6, г.Бугульма.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III место – видеоэкскурсия по селу Мочалей, Халитова Эндже, Дрожжановский муниципальный район, Матакская школа.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видеоэкскурсия «Красоты Булака», Шмагина Диана, Захарова Юлия, Казанский (Приволжский) федеральный университет.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В номинации «Лучший проект в области событийного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II место – семейный фестиваль музыки и отдыха «Серебряный лебедь», Аринина Ольга, Спасский муниципальный район, Болгарская школа № 2.</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I место – состязания казаков «Шермиции», Ушаков Игорь, Нижнекамский филиал Казанского инновационного университета имени В.Г.Тимирясова (ИЭУП).</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II место – гастрономический фестиваль «ТэмлеFest», Давлетшина Галия, Зекрина Елена, Поволжская государственная академия физической культуры, спорта и туризма.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color w:val="3ABCCE"/>
          <w:sz w:val="20"/>
          <w:szCs w:val="20"/>
          <w:lang w:eastAsia="ru-RU"/>
        </w:rPr>
      </w:pPr>
      <w:r w:rsidRPr="00962ED2">
        <w:rPr>
          <w:rFonts w:ascii="Twentytwelve Sans G" w:eastAsia="Times New Roman" w:hAnsi="Twentytwelve Sans G" w:cs="Times New Roman"/>
          <w:b/>
          <w:color w:val="3ABCCE"/>
          <w:sz w:val="20"/>
          <w:szCs w:val="20"/>
          <w:lang w:eastAsia="ru-RU"/>
        </w:rPr>
        <w:t>Специальные призы Государственного комитета Республики Татарстан по туризму:</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«Лучшая видеоэкскурсия»: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Григорьева Мария, Кожина Анастасия, Носков Дмитрий, Гатауллин Тимур, Казанский кооперативный институт – за видеоэкскурсию «Центр гимнастики».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«Лучший маршрут сельского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Гумерова Альмира, Апастовский муниципальный район, Апастовская школа, за маршрут «Апастово – поселок чудес».</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lastRenderedPageBreak/>
        <w:t>Номинация «Лучший маршрут исторического наследия»: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Мельникова Анна, школа № 20 Московского района г.Казани, за маршрут «Казань Василия Аксенова».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Гомыжев Леонид, школа № 20 Московского района г.Казани, за маршрут «Образование в Казани. Лобачевский – великий строитель Казанского университета».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Стахеева Ксения, краеведческий музей г.Менделеевска, за маршрут «По ушковским местам».</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Назипов Адель, Казанский инновационный университет имени В.Г.Тимирясова (ИЭУП), за квест-проект «Казань в годы Великой Отечественной войны».</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«Лучший маршрут этнотуризма»: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Михайлова Анастасия, Михайлов Никита, Казанский политехнический колледж, за маршрут «Древний удмуртский праздник «Гырон быдтон».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«Лучший проект в области событийного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14 до 18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Федорова Анастасия, колледж Казанского инновационного университета имени В.Г.Тимирясова (ИЭУП), за проект «Пища, дающая жизнь здесь и сейчас».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color w:val="8C4040"/>
          <w:sz w:val="20"/>
          <w:szCs w:val="20"/>
          <w:lang w:eastAsia="ru-RU"/>
        </w:rPr>
      </w:pPr>
      <w:r w:rsidRPr="00962ED2">
        <w:rPr>
          <w:rFonts w:ascii="Twentytwelve Sans G" w:eastAsia="Times New Roman" w:hAnsi="Twentytwelve Sans G" w:cs="Times New Roman"/>
          <w:color w:val="8C4040"/>
          <w:sz w:val="20"/>
          <w:szCs w:val="20"/>
          <w:lang w:eastAsia="ru-RU"/>
        </w:rPr>
        <w:t>Возрастная группа от 19 до 25 лет:</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Срурова Эльвина, Казанский филиал Российской международной академии туризма, за проект мультимедийно-интерактивной выставки «Наследие Республики</w:t>
      </w:r>
      <w:r w:rsidRPr="00962ED2">
        <w:rPr>
          <w:rFonts w:ascii="Calibri" w:eastAsia="Times New Roman" w:hAnsi="Calibri" w:cs="Calibri"/>
          <w:sz w:val="20"/>
          <w:szCs w:val="20"/>
          <w:lang w:eastAsia="ru-RU"/>
        </w:rPr>
        <w:t> </w:t>
      </w:r>
      <w:r w:rsidRPr="00962ED2">
        <w:rPr>
          <w:rFonts w:ascii="Twentytwelve Sans G" w:eastAsia="Times New Roman" w:hAnsi="Twentytwelve Sans G" w:cs="Twentytwelve Sans G"/>
          <w:sz w:val="20"/>
          <w:szCs w:val="20"/>
          <w:lang w:eastAsia="ru-RU"/>
        </w:rPr>
        <w:t>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В 2017 году Государственным комитетом Республики Татарстан по туризму проводился республиканский конкурс «Лидер туризма», который был инициирован в 2001 году и проходил под названием «Туризм – XXI век». </w:t>
      </w:r>
      <w:r w:rsidRPr="00962ED2">
        <w:rPr>
          <w:rFonts w:ascii="Twentytwelve Sans G" w:eastAsia="Times New Roman" w:hAnsi="Twentytwelve Sans G" w:cs="Times New Roman"/>
          <w:sz w:val="20"/>
          <w:szCs w:val="20"/>
          <w:lang w:eastAsia="ru-RU"/>
        </w:rPr>
        <w:lastRenderedPageBreak/>
        <w:t>Конкурс проводится с целью выявления лучших участников и направлений туристского рынка, объединения и стимулирования усилий турбизнеса на решении задачи создания в Республике Татарстан современного высокоэффективного и конкурентоспособного туристского комплекса. Церемония награждения собрала более 200 лидеров туриндустрии, представителей музеев и музеев-заповедников, учебных заведений в сфере туризма, муниципальных образований, организаций инфраструктуры, средств массовой информации и гидов переводчиков.</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Конкурс 2017 года проводился в десяти номинациях: «Лучший маршрут 2017 года по Республике Татарстан», «Лучший туроператор 2017 года Республики Татарстан», «Содействие развитию туристского рынка Республики Татарстан», «Персона 2017 года», «Открытие года», «Лучший туристский волонтер 2017 года», «Лучший экскурсовод 2017 года», «Туристический сувенир 2017 года», «Предприятие размещения Республики Татарстан», «Ресторан 2017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23 представителя туристской отрасли Республики Татарстан стали лидерами по своим направлениям.</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bCs/>
          <w:color w:val="009999"/>
          <w:sz w:val="28"/>
          <w:szCs w:val="28"/>
          <w:lang w:eastAsia="ru-RU"/>
        </w:rPr>
      </w:pPr>
      <w:r w:rsidRPr="00962ED2">
        <w:rPr>
          <w:rFonts w:ascii="Twentytwelve Sans G" w:eastAsia="Times New Roman" w:hAnsi="Twentytwelve Sans G" w:cs="Times New Roman"/>
          <w:b/>
          <w:bCs/>
          <w:color w:val="009999"/>
          <w:sz w:val="28"/>
          <w:szCs w:val="28"/>
          <w:lang w:eastAsia="ru-RU"/>
        </w:rPr>
        <w:t>Победители республиканского конкурса «Лидер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«Лучший туроператор 2017 года Республики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ООО «Волжские путешествия+», г.Казань.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«Лучший маршрут 2017 года по Республике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маршрут «Моим стихам настанет свой черед…» («Цветаевская Елабуга»), Елабужский государственный историко-архитектурный и художественный музей-заповедник.</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«Персона 2017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за личный вклад в развитие туризма – Саргина Оксана Николаевна, генеральный директор АНО «Центр развития туризма Республики Татарстан».</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«Открытие года - 2017»:</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за открытие выставочно-зрелищного комплекса «Городская панорама» - ООО «Городская панорама»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«Содействие развитию туристского рынка Республики Татарстан» по разделам:</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«В области муниципальной туристской политики - 2017»</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Исполнительный комитет Мамадышского муниципального района Республики Татарстан;</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b/>
          <w:sz w:val="20"/>
          <w:szCs w:val="20"/>
          <w:lang w:eastAsia="ru-RU"/>
        </w:rPr>
        <w:t>«В области туристского образования - 2017»</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ОЧУ ВО «Российская международная академия туризма» Казанский филиал;</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«В области массовых коммуникаций - 2017»</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«Лучший материал, посвященный популяризации въездного и внутреннего туризма Республики Татарстан» – Керлин Гулия Модорисовна, собственный корреспондент информационного агентства «ИТАР-ТАСС», г.Казань, за серию публикаций, посвященных популяризации въездного и внутреннего туризма Республики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b/>
          <w:sz w:val="20"/>
          <w:szCs w:val="20"/>
          <w:lang w:eastAsia="ru-RU"/>
        </w:rPr>
        <w:t>Номинация «Лучший туристский волонтер 2017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Рахимова Гульнара Мусаевна.</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«Лучший экскурсовод 2017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Кочнева Евгения Анатольевна и Демьянов Артур Васильевич, за пешеходную театрализованную экскурсию-квест «Спасти Новый год».</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«Туристический сувенир 2017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«Ключ Казани в футляре», Мухаметшин Равкат Азатович.</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«Ресторан 2017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ресторан Leuven, г.Казань.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«Предприятие размещения Республики Татарстан - 2017» по разделам:</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«Лучший отель 2017 года 5*» – отель «LUCIANO», г.Казань;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«Лучший отель 2017 года 4*» – отель ГРК «Казанская Ривьера»;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«Лучший отель 2017 года 3*» – отель «Ногай», г.Казань;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«Лучший отель 2017 года 2*» – отель «Берисон Камала», г.Казань;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«Лучший хостел 2017 года» – хостел «География», г.Казань;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«Лучший отель без звезд 2017 года» – отель «Берисон Московская», г.Казань;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«Лучший санаторий 2017 года» – санаторий «Ижминводы», Менделеевский район Республики Татарстан.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color w:val="3ABCCE"/>
          <w:sz w:val="20"/>
          <w:szCs w:val="20"/>
          <w:lang w:eastAsia="ru-RU"/>
        </w:rPr>
      </w:pPr>
      <w:r w:rsidRPr="00962ED2">
        <w:rPr>
          <w:rFonts w:ascii="Twentytwelve Sans G" w:eastAsia="Times New Roman" w:hAnsi="Twentytwelve Sans G" w:cs="Times New Roman"/>
          <w:b/>
          <w:color w:val="3ABCCE"/>
          <w:sz w:val="20"/>
          <w:szCs w:val="20"/>
          <w:lang w:eastAsia="ru-RU"/>
        </w:rPr>
        <w:t>Специальные дипломы Государственного комитета Республики Татарстан по туризму:</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«Содействие развитию туристского рынка Республики Татарстан в области туристского образования»: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sz w:val="20"/>
          <w:szCs w:val="20"/>
          <w:lang w:eastAsia="ru-RU"/>
        </w:rPr>
        <w:t>ГАПОУ «Международный колледж сервиса».</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Номинация «Экскурсовод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Сафин Дамир Харисович, за велосипедную экскурсию «Казань 1000-летняя»;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Калимуллина Лилия Камилевна, за серию публикаций «Мой город – Казань».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b/>
          <w:sz w:val="20"/>
          <w:szCs w:val="20"/>
          <w:lang w:eastAsia="ru-RU"/>
        </w:rPr>
        <w:t>Номинация «Лучший туристский волонтер 2017 года»:</w:t>
      </w:r>
    </w:p>
    <w:p w:rsidR="00416430"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Казакова Дарья Евгеньевна, за профессиональную работу в туристском волонтерском движении Республики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b/>
          <w:sz w:val="20"/>
          <w:szCs w:val="20"/>
          <w:lang w:eastAsia="ru-RU"/>
        </w:rPr>
        <w:t>Специальный приз Государственного комитета Республики Татарстан по туризму в номинации «Открытие года»: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Музей «Татарская Слобода» за открытие музея «Татар Бистэсе».</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962ED2">
        <w:rPr>
          <w:rFonts w:ascii="Twentytwelve Sans G" w:eastAsia="Calibri" w:hAnsi="Twentytwelve Sans G" w:cs="Times New Roman"/>
          <w:sz w:val="20"/>
          <w:szCs w:val="20"/>
        </w:rPr>
        <w:t>В 2017 году представители туриндустрии Республики Татарстан приняли участие в федеральных конкурсах в сфере туризма.</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 xml:space="preserve">28-29 апреля 2017 года в Ижевске были подведены итоги регионального финала IV фестиваля-конкурса туристских видеопрезентаций «Диво России» по </w:t>
      </w:r>
      <w:r w:rsidRPr="00962ED2">
        <w:rPr>
          <w:rFonts w:ascii="Twentytwelve Sans G" w:hAnsi="Twentytwelve Sans G" w:cs="Times New Roman"/>
          <w:sz w:val="20"/>
          <w:szCs w:val="20"/>
        </w:rPr>
        <w:lastRenderedPageBreak/>
        <w:t>Приволжскому федеральному округу. Видеоролик официального туристического бренда Visit Tatarstan «Татарстан: 1001 удовольствие» занял первое место в номинации «Презентация территорий (регионы, районы, города)».</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 xml:space="preserve">Ролик «Татарстан: 1001 удовольствие» был создан командой официального туристического бренда Visit Tatarstan. Видео раскрывает концепцию бренда Visit Tatarstan — «1001 удовольствие» и показывает многие города, достопримечательности, развлечения и места Республики Татарстан. </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Организаторами конкурса туристских видеопрезентаций выступают туристический портал TRIP2RUS.RU (Москва) - Путешествуйте дома, туристский видеопортал KURORT.VIDEO (РИА «Курорт Медиа») и Межрегиональная туристская ассоциация «Приволжье» (Нижний Новгород).</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28-29 октября 2017 года в г. Липецке состоялся финал Национальной премии в области событийного туризма Russian Event </w:t>
      </w:r>
      <w:r w:rsidRPr="00962ED2">
        <w:rPr>
          <w:rFonts w:ascii="Twentytwelve Sans G" w:eastAsia="Times New Roman" w:hAnsi="Twentytwelve Sans G" w:cs="Times New Roman"/>
          <w:sz w:val="20"/>
          <w:szCs w:val="20"/>
          <w:lang w:val="en-US" w:eastAsia="ru-RU"/>
        </w:rPr>
        <w:t>Awards</w:t>
      </w:r>
      <w:r w:rsidRPr="00962ED2">
        <w:rPr>
          <w:rFonts w:ascii="Twentytwelve Sans G" w:eastAsia="Times New Roman" w:hAnsi="Twentytwelve Sans G" w:cs="Times New Roman"/>
          <w:sz w:val="20"/>
          <w:szCs w:val="20"/>
          <w:lang w:eastAsia="ru-RU"/>
        </w:rPr>
        <w:t>, в котором приняли участие 639 проектов из 65 регионов страны (от Республики Татарстан было представлено 24 проекта).</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По итогам общенационального финала 3 проекта от Республики Татарстан стали обладателями гран-при, 7 - призерами в различных номинациях.</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«Музейно-выставочные комплексы»:</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Гран-При – Болгарский государственный историко-архитектурный музей-заповедник;</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1 место – Государственный историко-архитектурный и художественный музей-заповедник «Казанский Кремль»;</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2 место – Государственный историко-архитектурный и художественный музей-заповедник «Остров-град Свияжск».</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«Лучшее туристическое событие исторической направленности»:</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Гран-При – Межрегиональный реконструкторский фестиваль «Восток-Запад: Отечественные войны России»;</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lastRenderedPageBreak/>
        <w:t xml:space="preserve">3 место – Военно-исторический фестиваль «1551. Становление государства Российского» </w:t>
      </w:r>
      <w:r w:rsidRPr="00962ED2">
        <w:rPr>
          <w:rFonts w:ascii="Twentytwelve Sans G" w:eastAsia="Times New Roman" w:hAnsi="Twentytwelve Sans G" w:cs="Times New Roman"/>
          <w:sz w:val="20"/>
          <w:szCs w:val="20"/>
          <w:lang w:eastAsia="ru-RU"/>
        </w:rPr>
        <w:t>(Ассоциация «Центр исторического фехтования и реконструкции «Сулица»).</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«Туристическое событие в области гастрономического туризма»:</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2 место – Ежегодный гастрономический фестиваль «Свияжская уха» (Государственный историко-архитектурный и художественный музей-заповедник «Остров-град Свияжск»).</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«Туристическое событие в области спорта»:</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Специальный диплом «За перспективный проект и волю к победе» – «Ночной велофест» (МБУ «Комитет содействия развитию туризма г.Казани).</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«Событие в области популяризации событийного туризма»:</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Специальный диплом «За социально значимый проект в сфере городских реноваций» – Том Сойер Фестиваль в Казани</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«Театрализованные шоу и карнавалы»:</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2 место – I фестиваль моды, дизайна и уличного перфоманса «Окно в Париж» (МБУ «Комитет содействия развитию туризма г.Казани).</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«Туристическое событие деловой направленности»</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1 место – Форум для профессионалов event-индустрии Winter Event Forum</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b/>
          <w:sz w:val="20"/>
          <w:szCs w:val="20"/>
        </w:rPr>
      </w:pPr>
      <w:r w:rsidRPr="00962ED2">
        <w:rPr>
          <w:rFonts w:ascii="Twentytwelve Sans G" w:hAnsi="Twentytwelve Sans G" w:cs="Times New Roman"/>
          <w:b/>
          <w:sz w:val="20"/>
          <w:szCs w:val="20"/>
        </w:rPr>
        <w:t>Номинация «Молодежное туристическое событие»</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 xml:space="preserve">Гран-При – </w:t>
      </w:r>
      <w:r w:rsidRPr="00962ED2">
        <w:rPr>
          <w:rFonts w:ascii="Twentytwelve Sans G" w:hAnsi="Twentytwelve Sans G" w:cs="Times New Roman"/>
          <w:sz w:val="20"/>
          <w:szCs w:val="20"/>
          <w:lang w:val="en-US"/>
        </w:rPr>
        <w:t>II</w:t>
      </w:r>
      <w:r w:rsidRPr="00962ED2">
        <w:rPr>
          <w:rFonts w:ascii="Twentytwelve Sans G" w:hAnsi="Twentytwelve Sans G" w:cs="Times New Roman"/>
          <w:sz w:val="20"/>
          <w:szCs w:val="20"/>
        </w:rPr>
        <w:t xml:space="preserve"> Всероссийский фестиваль «Скорлупино» (Пестречинский муниципальный район Республики Татарстан)</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3 место – I Фестиваль креативных санок «SUNNYФЕСТ» (Мамадышский муниципальный район Республики Татарстан)</w:t>
      </w:r>
    </w:p>
    <w:p w:rsidR="00416430" w:rsidRPr="00962ED2" w:rsidRDefault="00416430" w:rsidP="00416430">
      <w:pPr>
        <w:shd w:val="clear" w:color="auto" w:fill="FFFFFF"/>
        <w:spacing w:beforeLines="40" w:before="96" w:afterLines="40" w:after="96" w:line="20" w:lineRule="atLeast"/>
        <w:jc w:val="both"/>
        <w:rPr>
          <w:rFonts w:ascii="Twentytwelve Sans G" w:hAnsi="Twentytwelve Sans G" w:cs="Times New Roman"/>
          <w:sz w:val="20"/>
          <w:szCs w:val="20"/>
        </w:rPr>
      </w:pPr>
      <w:r w:rsidRPr="00962ED2">
        <w:rPr>
          <w:rFonts w:ascii="Twentytwelve Sans G" w:hAnsi="Twentytwelve Sans G" w:cs="Times New Roman"/>
          <w:sz w:val="20"/>
          <w:szCs w:val="20"/>
        </w:rPr>
        <w:t>По итогам Национальной премии Russian Event Awards формируется рейтинг регионов Российской Федерации, в котором в 2017 году Республика Татарстан заняла 1 место.</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1-2 ноября в г. Казани состоялся финал Всероссийской туристской премии «Маршрут </w:t>
      </w:r>
      <w:r w:rsidRPr="00962ED2">
        <w:rPr>
          <w:rFonts w:ascii="Twentytwelve Sans G" w:eastAsia="Times New Roman" w:hAnsi="Twentytwelve Sans G" w:cs="Times New Roman"/>
          <w:sz w:val="20"/>
          <w:szCs w:val="20"/>
          <w:lang w:eastAsia="ru-RU"/>
        </w:rPr>
        <w:lastRenderedPageBreak/>
        <w:t>года». Организаторами финала выступили Государственный комитет Республики Татарстан по туризму и Фонд развития общественных связей «Регион PR».</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Всероссийская туристская премия «Маршрут года» учреждена как отраслевая награда, присуждаемая по итогам открытого всероссийского конкурса проектов за достижения в области создания и развития туристских маршрутов. Проводится при поддержке Федерального агентства по туризму.</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На Всероссийскую премию «Маршрут года – 2017» было заявлено 446 проектов из 67 регионов страны (от Республики Татарстан – 8).</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По итогам Всероссийской премии «Маршрут года – 2017» Республика Татарстан заняла 2 место в рейтинге регионов Российской Федерации.</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 xml:space="preserve">По итогам финала премии Татарстан завоевал 8 наград: </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 xml:space="preserve">Лучший маршрут выходного дня </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 место – «Мужской тур: Казань, Свияжск, Чебоксары» (ООО «Загадки Евразии», г.Казань);</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 xml:space="preserve">Лучший гастрономический маршрут </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 место – «Казан вкусов»</w:t>
      </w:r>
      <w:r w:rsidRPr="00962ED2">
        <w:rPr>
          <w:rFonts w:ascii="Twentytwelve Sans G" w:hAnsi="Twentytwelve Sans G"/>
        </w:rPr>
        <w:t xml:space="preserve"> </w:t>
      </w:r>
      <w:r w:rsidRPr="00962ED2">
        <w:rPr>
          <w:rFonts w:ascii="Twentytwelve Sans G" w:eastAsia="Times New Roman" w:hAnsi="Twentytwelve Sans G" w:cs="Times New Roman"/>
          <w:sz w:val="20"/>
          <w:szCs w:val="20"/>
          <w:lang w:eastAsia="ru-RU"/>
        </w:rPr>
        <w:t>(ООО «Туристско-экскурсионный центр города Казани»);</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 xml:space="preserve">Лучшая идея маршрута </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1 место – «Тур на Куликово поле»</w:t>
      </w:r>
      <w:r w:rsidRPr="00962ED2">
        <w:rPr>
          <w:rFonts w:ascii="Twentytwelve Sans G" w:hAnsi="Twentytwelve Sans G"/>
        </w:rPr>
        <w:t xml:space="preserve"> </w:t>
      </w:r>
      <w:r w:rsidRPr="00962ED2">
        <w:rPr>
          <w:rFonts w:ascii="Twentytwelve Sans G" w:eastAsia="Times New Roman" w:hAnsi="Twentytwelve Sans G" w:cs="Times New Roman"/>
          <w:sz w:val="20"/>
          <w:szCs w:val="20"/>
          <w:lang w:eastAsia="ru-RU"/>
        </w:rPr>
        <w:t>(Ассоциация «Центр исторического фехтования и реконструкции «Сулица»);</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 xml:space="preserve">Лучший детский маршрут </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2 место – «Сказки старой Казани» (ООО «Загадки Евразии», г.Казань)</w:t>
      </w: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 xml:space="preserve">Лучший туристический путеводитель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1 место – Событийный путеводитель по фестивалю средневекового боя «Великий Болгар» (Ассоциация «Центр исторического фехтования и реконструкции «Сулица»);</w:t>
      </w:r>
    </w:p>
    <w:p w:rsidR="00416430" w:rsidRDefault="00416430" w:rsidP="00416430">
      <w:pPr>
        <w:spacing w:beforeLines="40" w:before="96" w:afterLines="40" w:after="96" w:line="20" w:lineRule="atLeast"/>
        <w:jc w:val="both"/>
        <w:rPr>
          <w:rFonts w:ascii="Twentytwelve Sans G" w:eastAsia="Times New Roman" w:hAnsi="Twentytwelve Sans G" w:cs="Times New Roman"/>
          <w:b/>
          <w:sz w:val="20"/>
          <w:szCs w:val="20"/>
          <w:lang w:eastAsia="ru-RU"/>
        </w:rPr>
      </w:pPr>
      <w:r w:rsidRPr="00962ED2">
        <w:rPr>
          <w:rFonts w:ascii="Twentytwelve Sans G" w:eastAsia="Times New Roman" w:hAnsi="Twentytwelve Sans G" w:cs="Times New Roman"/>
          <w:b/>
          <w:sz w:val="20"/>
          <w:szCs w:val="20"/>
          <w:lang w:eastAsia="ru-RU"/>
        </w:rPr>
        <w:t>Специальный диплом «За инновационный подход при создании навигации внутри события (путеводитель)»</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Событийный путеводитель по фестивалю средневекового боя «Великий Болгар»</w:t>
      </w:r>
      <w:r w:rsidRPr="00962ED2">
        <w:rPr>
          <w:rFonts w:ascii="Twentytwelve Sans G" w:hAnsi="Twentytwelve Sans G"/>
        </w:rPr>
        <w:t xml:space="preserve"> </w:t>
      </w:r>
      <w:r w:rsidRPr="00962ED2">
        <w:rPr>
          <w:rFonts w:ascii="Twentytwelve Sans G" w:eastAsia="Times New Roman" w:hAnsi="Twentytwelve Sans G" w:cs="Times New Roman"/>
          <w:sz w:val="20"/>
          <w:szCs w:val="20"/>
          <w:lang w:eastAsia="ru-RU"/>
        </w:rPr>
        <w:t>(Ассоциация «Центр исторического фехтования и реконструкции «Сулица»);</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b/>
          <w:sz w:val="20"/>
          <w:szCs w:val="20"/>
        </w:rPr>
      </w:pPr>
      <w:r w:rsidRPr="00962ED2">
        <w:rPr>
          <w:rFonts w:ascii="Twentytwelve Sans G" w:eastAsia="Calibri" w:hAnsi="Twentytwelve Sans G" w:cs="Times New Roman"/>
          <w:b/>
          <w:sz w:val="20"/>
          <w:szCs w:val="20"/>
        </w:rPr>
        <w:t xml:space="preserve">Лучший маршрут по местам бытования народных художественных промыслов </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962ED2">
        <w:rPr>
          <w:rFonts w:ascii="Twentytwelve Sans G" w:eastAsia="Calibri" w:hAnsi="Twentytwelve Sans G" w:cs="Times New Roman"/>
          <w:sz w:val="20"/>
          <w:szCs w:val="20"/>
        </w:rPr>
        <w:t>1 место – «Кованая Казань» (ООО «Туристско-экскурсионный центр города Казани»)</w:t>
      </w:r>
    </w:p>
    <w:p w:rsidR="00416430" w:rsidRPr="00962ED2" w:rsidRDefault="00416430" w:rsidP="00416430">
      <w:pPr>
        <w:spacing w:beforeLines="40" w:before="96" w:afterLines="40" w:after="96" w:line="20" w:lineRule="atLeast"/>
        <w:jc w:val="both"/>
        <w:outlineLvl w:val="0"/>
        <w:rPr>
          <w:rFonts w:ascii="Twentytwelve Sans G" w:eastAsia="Calibri" w:hAnsi="Twentytwelve Sans G" w:cs="Times New Roman"/>
          <w:b/>
          <w:sz w:val="20"/>
          <w:szCs w:val="20"/>
        </w:rPr>
      </w:pPr>
      <w:r w:rsidRPr="00962ED2">
        <w:rPr>
          <w:rFonts w:ascii="Twentytwelve Sans G" w:eastAsia="Calibri" w:hAnsi="Twentytwelve Sans G" w:cs="Times New Roman"/>
          <w:b/>
          <w:sz w:val="20"/>
          <w:szCs w:val="20"/>
        </w:rPr>
        <w:t xml:space="preserve">Лучший студенческий проект </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sz w:val="20"/>
          <w:szCs w:val="20"/>
        </w:rPr>
        <w:sectPr w:rsidR="00416430" w:rsidRPr="00962ED2" w:rsidSect="0089019E">
          <w:type w:val="continuous"/>
          <w:pgSz w:w="11906" w:h="16838"/>
          <w:pgMar w:top="1134" w:right="850" w:bottom="1134" w:left="1560" w:header="708" w:footer="708" w:gutter="0"/>
          <w:cols w:num="2" w:space="426" w:equalWidth="0">
            <w:col w:w="4535" w:space="426"/>
            <w:col w:w="4535"/>
          </w:cols>
          <w:docGrid w:linePitch="360"/>
        </w:sectPr>
      </w:pPr>
      <w:r w:rsidRPr="00962ED2">
        <w:rPr>
          <w:rFonts w:ascii="Twentytwelve Sans G" w:eastAsia="Calibri" w:hAnsi="Twentytwelve Sans G" w:cs="Times New Roman"/>
          <w:sz w:val="20"/>
          <w:szCs w:val="20"/>
        </w:rPr>
        <w:t>1 место – «Учебно-спортивный зимний лыжный десант на родину Героя и на родину лесоводов Республики Татарстан» (Турклуб «Семь румбов» Казанского (Приволжского) федерального университета)</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sz w:val="20"/>
          <w:szCs w:val="20"/>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7030A0"/>
          <w:sz w:val="20"/>
          <w:szCs w:val="20"/>
          <w:lang w:eastAsia="ru-RU"/>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lang w:val="en-US"/>
        </w:rPr>
        <w:sectPr w:rsidR="00416430" w:rsidRPr="00962ED2" w:rsidSect="0089019E">
          <w:type w:val="continuous"/>
          <w:pgSz w:w="11906" w:h="16838"/>
          <w:pgMar w:top="1134" w:right="850" w:bottom="1134" w:left="1560" w:header="708" w:footer="708" w:gutter="0"/>
          <w:cols w:space="708"/>
          <w:docGrid w:linePitch="360"/>
        </w:sectPr>
      </w:pPr>
      <w:r w:rsidRPr="00962ED2">
        <w:rPr>
          <w:rFonts w:ascii="Twentytwelve Sans G" w:hAnsi="Twentytwelve Sans G" w:cs="Times New Roman"/>
          <w:b/>
          <w:color w:val="9F3131"/>
          <w:sz w:val="32"/>
          <w:szCs w:val="32"/>
          <w:lang w:val="en-US"/>
        </w:rPr>
        <w:t>«TATARSTAN TOP HOTELS&amp;SPARESTAURANTS AWARD»</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Гостеприимство и профессиональная индустрия Республики Татарстан развивается стремительными темпами, повышается туристическая привлекательность республики на российском и международном уровне, гостиничная отрасль Татарстана активно развивается и набирает популярность. Необходимость проведения престижной премии для профессионального сообщества Республики Татарстан стала очевидной в 2016 году – так появилась профессиональная премия «Tatarstan Top Hotels&amp;Restaurants Award (Лучшие отели и рестораны Татарстана).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Премия организована АНО «Центр развития туризма Республики Татарстана», ООО «Строй Люкс», ГК «Линия Вкуса» при поддержке Государственного комитета Республики Татарстан по туризму и официального туристического бренда Visit </w:t>
      </w:r>
      <w:r w:rsidRPr="00962ED2">
        <w:rPr>
          <w:rFonts w:ascii="Twentytwelve Sans G" w:eastAsia="Times New Roman" w:hAnsi="Twentytwelve Sans G" w:cs="Times New Roman"/>
          <w:sz w:val="20"/>
          <w:szCs w:val="20"/>
          <w:lang w:eastAsia="ru-RU"/>
        </w:rPr>
        <w:lastRenderedPageBreak/>
        <w:t>Tatarstan. Соорганизаторами Премии выступили Ассоциация отелей города Казани и Республики Татарстан, Торгово-промышленная палата РТ, Ассоциация рестораторов и отельеров города Казани.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27 октября года в ресторане казанского отеля «Олимп» состоялась официальная церемония награждения победителей </w:t>
      </w:r>
      <w:r w:rsidRPr="00962ED2">
        <w:rPr>
          <w:rFonts w:ascii="Twentytwelve Sans G" w:eastAsia="Times New Roman" w:hAnsi="Twentytwelve Sans G" w:cs="Times New Roman"/>
          <w:sz w:val="20"/>
          <w:szCs w:val="20"/>
          <w:lang w:val="en-US" w:eastAsia="ru-RU"/>
        </w:rPr>
        <w:t>II</w:t>
      </w:r>
      <w:r w:rsidRPr="00962ED2">
        <w:rPr>
          <w:rFonts w:ascii="Twentytwelve Sans G" w:eastAsia="Times New Roman" w:hAnsi="Twentytwelve Sans G" w:cs="Times New Roman"/>
          <w:sz w:val="20"/>
          <w:szCs w:val="20"/>
          <w:lang w:eastAsia="ru-RU"/>
        </w:rPr>
        <w:t xml:space="preserve"> профессиональной премии Tatarstan Top Hotels&amp;Restaurants Award 2017.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Главное событие года индустрии гостеприимства Республики Татарстан состоялось при участии более 300 гостей – управляющих и собственников лучших отелей и ресторанов республики, ведущих российских экспертов гостиничного и ресторанного сектора, а также представителей туристического рынка, почетных гостей, СМИ.</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bCs/>
          <w:color w:val="009999"/>
          <w:sz w:val="28"/>
          <w:szCs w:val="28"/>
          <w:lang w:eastAsia="ru-RU"/>
        </w:rPr>
        <w:sectPr w:rsidR="00416430" w:rsidRPr="00962ED2" w:rsidSect="0089019E">
          <w:type w:val="continuous"/>
          <w:pgSz w:w="11906" w:h="16838"/>
          <w:pgMar w:top="1134" w:right="850" w:bottom="1134" w:left="1560" w:header="708" w:footer="708" w:gutter="0"/>
          <w:cols w:num="2" w:space="708"/>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b/>
          <w:bCs/>
          <w:color w:val="009999"/>
          <w:sz w:val="28"/>
          <w:szCs w:val="28"/>
          <w:lang w:eastAsia="ru-RU"/>
        </w:rPr>
      </w:pP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bCs/>
          <w:color w:val="009999"/>
          <w:sz w:val="28"/>
          <w:szCs w:val="28"/>
          <w:lang w:val="en-US" w:eastAsia="ru-RU"/>
        </w:rPr>
      </w:pPr>
      <w:r w:rsidRPr="00962ED2">
        <w:rPr>
          <w:rFonts w:ascii="Twentytwelve Sans G" w:eastAsia="Times New Roman" w:hAnsi="Twentytwelve Sans G" w:cs="Times New Roman"/>
          <w:b/>
          <w:bCs/>
          <w:color w:val="009999"/>
          <w:sz w:val="28"/>
          <w:szCs w:val="28"/>
          <w:lang w:eastAsia="ru-RU"/>
        </w:rPr>
        <w:t>Победители</w:t>
      </w:r>
      <w:r w:rsidRPr="00962ED2">
        <w:rPr>
          <w:rFonts w:ascii="Twentytwelve Sans G" w:eastAsia="Times New Roman" w:hAnsi="Twentytwelve Sans G" w:cs="Times New Roman"/>
          <w:b/>
          <w:bCs/>
          <w:color w:val="009999"/>
          <w:sz w:val="28"/>
          <w:szCs w:val="28"/>
          <w:lang w:val="en-US" w:eastAsia="ru-RU"/>
        </w:rPr>
        <w:t xml:space="preserve"> </w:t>
      </w:r>
      <w:r w:rsidRPr="00962ED2">
        <w:rPr>
          <w:rFonts w:ascii="Twentytwelve Sans G" w:eastAsia="Times New Roman" w:hAnsi="Twentytwelve Sans G" w:cs="Times New Roman"/>
          <w:b/>
          <w:bCs/>
          <w:color w:val="009999"/>
          <w:sz w:val="28"/>
          <w:szCs w:val="28"/>
          <w:lang w:eastAsia="ru-RU"/>
        </w:rPr>
        <w:t>Премии</w:t>
      </w:r>
      <w:r w:rsidRPr="00962ED2">
        <w:rPr>
          <w:rFonts w:ascii="Twentytwelve Sans G" w:eastAsia="Times New Roman" w:hAnsi="Twentytwelve Sans G" w:cs="Times New Roman"/>
          <w:b/>
          <w:bCs/>
          <w:color w:val="009999"/>
          <w:sz w:val="28"/>
          <w:szCs w:val="28"/>
          <w:lang w:val="en-US" w:eastAsia="ru-RU"/>
        </w:rPr>
        <w:t xml:space="preserve"> Tatarstan Top Hotels Award</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 категории «Лучший отель 5*»</w:t>
      </w:r>
      <w:r w:rsidRPr="00962ED2">
        <w:rPr>
          <w:rFonts w:ascii="Twentytwelve Sans G" w:eastAsia="Calibri" w:hAnsi="Twentytwelve Sans G" w:cs="Times New Roman"/>
          <w:bCs/>
          <w:sz w:val="20"/>
          <w:szCs w:val="20"/>
          <w:lang w:eastAsia="ru-RU"/>
        </w:rPr>
        <w:t xml:space="preserve"> - отель «LUCIANO»</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 категории «Лучший отель 4*»</w:t>
      </w:r>
      <w:r w:rsidRPr="00962ED2">
        <w:rPr>
          <w:rFonts w:ascii="Twentytwelve Sans G" w:eastAsia="Calibri" w:hAnsi="Twentytwelve Sans G" w:cs="Times New Roman"/>
          <w:bCs/>
          <w:sz w:val="20"/>
          <w:szCs w:val="20"/>
          <w:lang w:eastAsia="ru-RU"/>
        </w:rPr>
        <w:t xml:space="preserve"> - ГРК «Ривьера»</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 категории «Лучший отель 3*»</w:t>
      </w:r>
      <w:r w:rsidRPr="00962ED2">
        <w:rPr>
          <w:rFonts w:ascii="Twentytwelve Sans G" w:eastAsia="Calibri" w:hAnsi="Twentytwelve Sans G" w:cs="Times New Roman"/>
          <w:bCs/>
          <w:sz w:val="20"/>
          <w:szCs w:val="20"/>
          <w:lang w:eastAsia="ru-RU"/>
        </w:rPr>
        <w:t xml:space="preserve"> - отель «Ногай»</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 категории «Лучший отель 2*»</w:t>
      </w:r>
      <w:r w:rsidRPr="00962ED2">
        <w:rPr>
          <w:rFonts w:ascii="Twentytwelve Sans G" w:eastAsia="Calibri" w:hAnsi="Twentytwelve Sans G" w:cs="Times New Roman"/>
          <w:bCs/>
          <w:sz w:val="20"/>
          <w:szCs w:val="20"/>
          <w:lang w:eastAsia="ru-RU"/>
        </w:rPr>
        <w:t xml:space="preserve"> - отель «Берисон Камала»</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 категории «Лучший отель без звезд»</w:t>
      </w:r>
      <w:r w:rsidRPr="00962ED2">
        <w:rPr>
          <w:rFonts w:ascii="Twentytwelve Sans G" w:eastAsia="Calibri" w:hAnsi="Twentytwelve Sans G" w:cs="Times New Roman"/>
          <w:bCs/>
          <w:sz w:val="20"/>
          <w:szCs w:val="20"/>
          <w:lang w:eastAsia="ru-RU"/>
        </w:rPr>
        <w:t xml:space="preserve"> - отель «Берисон Московская»</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 категории «Лучший хостел»</w:t>
      </w:r>
      <w:r w:rsidRPr="00962ED2">
        <w:rPr>
          <w:rFonts w:ascii="Twentytwelve Sans G" w:eastAsia="Calibri" w:hAnsi="Twentytwelve Sans G" w:cs="Times New Roman"/>
          <w:bCs/>
          <w:sz w:val="20"/>
          <w:szCs w:val="20"/>
          <w:lang w:eastAsia="ru-RU"/>
        </w:rPr>
        <w:t xml:space="preserve"> - хостел «География»</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 категории «Лучший санаторий»</w:t>
      </w:r>
      <w:r w:rsidRPr="00962ED2">
        <w:rPr>
          <w:rFonts w:ascii="Twentytwelve Sans G" w:eastAsia="Calibri" w:hAnsi="Twentytwelve Sans G" w:cs="Times New Roman"/>
          <w:bCs/>
          <w:sz w:val="20"/>
          <w:szCs w:val="20"/>
          <w:lang w:eastAsia="ru-RU"/>
        </w:rPr>
        <w:t xml:space="preserve"> - санаторий «Ижминводы»</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bCs/>
          <w:color w:val="009999"/>
          <w:sz w:val="28"/>
          <w:szCs w:val="28"/>
          <w:lang w:eastAsia="ru-RU"/>
        </w:rPr>
      </w:pPr>
      <w:r w:rsidRPr="00962ED2">
        <w:rPr>
          <w:rFonts w:ascii="Twentytwelve Sans G" w:eastAsia="Times New Roman" w:hAnsi="Twentytwelve Sans G" w:cs="Times New Roman"/>
          <w:b/>
          <w:bCs/>
          <w:color w:val="009999"/>
          <w:sz w:val="28"/>
          <w:szCs w:val="28"/>
          <w:lang w:eastAsia="ru-RU"/>
        </w:rPr>
        <w:t>Специальные номинации</w:t>
      </w:r>
      <w:r w:rsidRPr="00962ED2">
        <w:rPr>
          <w:rFonts w:ascii="Twentytwelve Sans G" w:eastAsia="Calibri" w:hAnsi="Twentytwelve Sans G" w:cs="Times New Roman"/>
          <w:bCs/>
          <w:sz w:val="20"/>
          <w:szCs w:val="20"/>
          <w:lang w:eastAsia="ru-RU"/>
        </w:rPr>
        <w:t xml:space="preserve"> </w:t>
      </w:r>
      <w:r w:rsidRPr="00962ED2">
        <w:rPr>
          <w:rFonts w:ascii="Twentytwelve Sans G" w:eastAsia="Times New Roman" w:hAnsi="Twentytwelve Sans G" w:cs="Times New Roman"/>
          <w:b/>
          <w:bCs/>
          <w:color w:val="009999"/>
          <w:sz w:val="28"/>
          <w:szCs w:val="28"/>
          <w:lang w:eastAsia="ru-RU"/>
        </w:rPr>
        <w:t xml:space="preserve">Премии </w:t>
      </w:r>
      <w:r w:rsidRPr="00962ED2">
        <w:rPr>
          <w:rFonts w:ascii="Twentytwelve Sans G" w:eastAsia="Times New Roman" w:hAnsi="Twentytwelve Sans G" w:cs="Times New Roman"/>
          <w:b/>
          <w:bCs/>
          <w:color w:val="009999"/>
          <w:sz w:val="28"/>
          <w:szCs w:val="28"/>
          <w:lang w:val="en-US" w:eastAsia="ru-RU"/>
        </w:rPr>
        <w:t>Tatarstan</w:t>
      </w:r>
      <w:r w:rsidRPr="00962ED2">
        <w:rPr>
          <w:rFonts w:ascii="Twentytwelve Sans G" w:eastAsia="Times New Roman" w:hAnsi="Twentytwelve Sans G" w:cs="Times New Roman"/>
          <w:b/>
          <w:bCs/>
          <w:color w:val="009999"/>
          <w:sz w:val="28"/>
          <w:szCs w:val="28"/>
          <w:lang w:eastAsia="ru-RU"/>
        </w:rPr>
        <w:t xml:space="preserve"> </w:t>
      </w:r>
      <w:r w:rsidRPr="00962ED2">
        <w:rPr>
          <w:rFonts w:ascii="Twentytwelve Sans G" w:eastAsia="Times New Roman" w:hAnsi="Twentytwelve Sans G" w:cs="Times New Roman"/>
          <w:b/>
          <w:bCs/>
          <w:color w:val="009999"/>
          <w:sz w:val="28"/>
          <w:szCs w:val="28"/>
          <w:lang w:val="en-US" w:eastAsia="ru-RU"/>
        </w:rPr>
        <w:t>Top</w:t>
      </w:r>
      <w:r w:rsidRPr="00962ED2">
        <w:rPr>
          <w:rFonts w:ascii="Twentytwelve Sans G" w:eastAsia="Times New Roman" w:hAnsi="Twentytwelve Sans G" w:cs="Times New Roman"/>
          <w:b/>
          <w:bCs/>
          <w:color w:val="009999"/>
          <w:sz w:val="28"/>
          <w:szCs w:val="28"/>
          <w:lang w:eastAsia="ru-RU"/>
        </w:rPr>
        <w:t xml:space="preserve"> </w:t>
      </w:r>
      <w:r w:rsidRPr="00962ED2">
        <w:rPr>
          <w:rFonts w:ascii="Twentytwelve Sans G" w:eastAsia="Times New Roman" w:hAnsi="Twentytwelve Sans G" w:cs="Times New Roman"/>
          <w:b/>
          <w:bCs/>
          <w:color w:val="009999"/>
          <w:sz w:val="28"/>
          <w:szCs w:val="28"/>
          <w:lang w:val="en-US" w:eastAsia="ru-RU"/>
        </w:rPr>
        <w:t>Hotels</w:t>
      </w:r>
      <w:r w:rsidRPr="00962ED2">
        <w:rPr>
          <w:rFonts w:ascii="Twentytwelve Sans G" w:eastAsia="Times New Roman" w:hAnsi="Twentytwelve Sans G" w:cs="Times New Roman"/>
          <w:b/>
          <w:bCs/>
          <w:color w:val="009999"/>
          <w:sz w:val="28"/>
          <w:szCs w:val="28"/>
          <w:lang w:eastAsia="ru-RU"/>
        </w:rPr>
        <w:t xml:space="preserve"> </w:t>
      </w:r>
      <w:r w:rsidRPr="00962ED2">
        <w:rPr>
          <w:rFonts w:ascii="Twentytwelve Sans G" w:eastAsia="Times New Roman" w:hAnsi="Twentytwelve Sans G" w:cs="Times New Roman"/>
          <w:b/>
          <w:bCs/>
          <w:color w:val="009999"/>
          <w:sz w:val="28"/>
          <w:szCs w:val="28"/>
          <w:lang w:val="en-US" w:eastAsia="ru-RU"/>
        </w:rPr>
        <w:t>Award</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Лучший туристический отель 5*</w:t>
      </w:r>
      <w:r w:rsidRPr="00962ED2">
        <w:rPr>
          <w:rFonts w:ascii="Twentytwelve Sans G" w:eastAsia="Calibri" w:hAnsi="Twentytwelve Sans G" w:cs="Times New Roman"/>
          <w:bCs/>
          <w:sz w:val="20"/>
          <w:szCs w:val="20"/>
          <w:lang w:eastAsia="ru-RU"/>
        </w:rPr>
        <w:t xml:space="preserve"> - отель «Мираж»</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Лучший туристический отель 4*</w:t>
      </w:r>
      <w:r w:rsidRPr="00962ED2">
        <w:rPr>
          <w:rFonts w:ascii="Twentytwelve Sans G" w:eastAsia="Calibri" w:hAnsi="Twentytwelve Sans G" w:cs="Times New Roman"/>
          <w:bCs/>
          <w:sz w:val="20"/>
          <w:szCs w:val="20"/>
          <w:lang w:eastAsia="ru-RU"/>
        </w:rPr>
        <w:t xml:space="preserve"> - отель «Korston Tower»</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Лучший туристический отель 3*</w:t>
      </w:r>
      <w:r w:rsidRPr="00962ED2">
        <w:rPr>
          <w:rFonts w:ascii="Twentytwelve Sans G" w:eastAsia="Calibri" w:hAnsi="Twentytwelve Sans G" w:cs="Times New Roman"/>
          <w:bCs/>
          <w:sz w:val="20"/>
          <w:szCs w:val="20"/>
          <w:lang w:eastAsia="ru-RU"/>
        </w:rPr>
        <w:t xml:space="preserve"> - отель «Особняк на Театральной»</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Лучший туристический отель 2*</w:t>
      </w:r>
      <w:r w:rsidRPr="00962ED2">
        <w:rPr>
          <w:rFonts w:ascii="Twentytwelve Sans G" w:eastAsia="Calibri" w:hAnsi="Twentytwelve Sans G" w:cs="Times New Roman"/>
          <w:bCs/>
          <w:sz w:val="20"/>
          <w:szCs w:val="20"/>
          <w:lang w:eastAsia="ru-RU"/>
        </w:rPr>
        <w:t xml:space="preserve"> - гостиница «Волга»</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Лучший туристический хостел</w:t>
      </w:r>
      <w:r w:rsidRPr="00962ED2">
        <w:rPr>
          <w:rFonts w:ascii="Twentytwelve Sans G" w:eastAsia="Calibri" w:hAnsi="Twentytwelve Sans G" w:cs="Times New Roman"/>
          <w:bCs/>
          <w:sz w:val="20"/>
          <w:szCs w:val="20"/>
          <w:lang w:eastAsia="ru-RU"/>
        </w:rPr>
        <w:t xml:space="preserve"> – хостел «Казанское подворье»</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Объект культурно-исторического наследия</w:t>
      </w:r>
      <w:r w:rsidRPr="00962ED2">
        <w:rPr>
          <w:rFonts w:ascii="Twentytwelve Sans G" w:eastAsia="Calibri" w:hAnsi="Twentytwelve Sans G" w:cs="Times New Roman"/>
          <w:bCs/>
          <w:sz w:val="20"/>
          <w:szCs w:val="20"/>
          <w:lang w:eastAsia="ru-RU"/>
        </w:rPr>
        <w:t xml:space="preserve"> – отель «Ногай»</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Меценат года</w:t>
      </w:r>
      <w:r w:rsidRPr="00962ED2">
        <w:rPr>
          <w:rFonts w:ascii="Twentytwelve Sans G" w:eastAsia="Calibri" w:hAnsi="Twentytwelve Sans G" w:cs="Times New Roman"/>
          <w:bCs/>
          <w:sz w:val="20"/>
          <w:szCs w:val="20"/>
          <w:lang w:eastAsia="ru-RU"/>
        </w:rPr>
        <w:t xml:space="preserve"> – санаторий «Шифалы»</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Самый экологичный объект</w:t>
      </w:r>
      <w:r w:rsidRPr="00962ED2">
        <w:rPr>
          <w:rFonts w:ascii="Twentytwelve Sans G" w:eastAsia="Calibri" w:hAnsi="Twentytwelve Sans G" w:cs="Times New Roman"/>
          <w:bCs/>
          <w:sz w:val="20"/>
          <w:szCs w:val="20"/>
          <w:lang w:eastAsia="ru-RU"/>
        </w:rPr>
        <w:t xml:space="preserve"> - Свияжские холмы, гостиница «Маяк»</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val="en-US" w:eastAsia="ru-RU"/>
        </w:rPr>
      </w:pPr>
      <w:r w:rsidRPr="00962ED2">
        <w:rPr>
          <w:rFonts w:ascii="Twentytwelve Sans G" w:eastAsia="Calibri" w:hAnsi="Twentytwelve Sans G" w:cs="Times New Roman"/>
          <w:b/>
          <w:bCs/>
          <w:sz w:val="20"/>
          <w:szCs w:val="20"/>
          <w:lang w:val="en-US" w:eastAsia="ru-RU"/>
        </w:rPr>
        <w:t>«</w:t>
      </w:r>
      <w:r w:rsidRPr="00962ED2">
        <w:rPr>
          <w:rFonts w:ascii="Twentytwelve Sans G" w:eastAsia="Calibri" w:hAnsi="Twentytwelve Sans G" w:cs="Times New Roman"/>
          <w:b/>
          <w:bCs/>
          <w:sz w:val="20"/>
          <w:szCs w:val="20"/>
          <w:lang w:eastAsia="ru-RU"/>
        </w:rPr>
        <w:t>Лучший</w:t>
      </w:r>
      <w:r w:rsidRPr="00962ED2">
        <w:rPr>
          <w:rFonts w:ascii="Twentytwelve Sans G" w:eastAsia="Calibri" w:hAnsi="Twentytwelve Sans G" w:cs="Times New Roman"/>
          <w:b/>
          <w:bCs/>
          <w:sz w:val="20"/>
          <w:szCs w:val="20"/>
          <w:lang w:val="en-US" w:eastAsia="ru-RU"/>
        </w:rPr>
        <w:t xml:space="preserve"> </w:t>
      </w:r>
      <w:r w:rsidRPr="00962ED2">
        <w:rPr>
          <w:rFonts w:ascii="Twentytwelve Sans G" w:eastAsia="Calibri" w:hAnsi="Twentytwelve Sans G" w:cs="Times New Roman"/>
          <w:b/>
          <w:bCs/>
          <w:sz w:val="20"/>
          <w:szCs w:val="20"/>
          <w:lang w:eastAsia="ru-RU"/>
        </w:rPr>
        <w:t>сервис</w:t>
      </w:r>
      <w:r w:rsidRPr="00962ED2">
        <w:rPr>
          <w:rFonts w:ascii="Twentytwelve Sans G" w:eastAsia="Calibri" w:hAnsi="Twentytwelve Sans G" w:cs="Times New Roman"/>
          <w:b/>
          <w:bCs/>
          <w:sz w:val="20"/>
          <w:szCs w:val="20"/>
          <w:lang w:val="en-US" w:eastAsia="ru-RU"/>
        </w:rPr>
        <w:t>»</w:t>
      </w:r>
      <w:r w:rsidRPr="00962ED2">
        <w:rPr>
          <w:rFonts w:ascii="Twentytwelve Sans G" w:eastAsia="Calibri" w:hAnsi="Twentytwelve Sans G" w:cs="Times New Roman"/>
          <w:bCs/>
          <w:sz w:val="20"/>
          <w:szCs w:val="20"/>
          <w:lang w:val="en-US" w:eastAsia="ru-RU"/>
        </w:rPr>
        <w:t xml:space="preserve"> - </w:t>
      </w:r>
      <w:r w:rsidRPr="00962ED2">
        <w:rPr>
          <w:rFonts w:ascii="Twentytwelve Sans G" w:eastAsia="Calibri" w:hAnsi="Twentytwelve Sans G" w:cs="Times New Roman"/>
          <w:bCs/>
          <w:sz w:val="20"/>
          <w:szCs w:val="20"/>
          <w:lang w:eastAsia="ru-RU"/>
        </w:rPr>
        <w:t>отель</w:t>
      </w:r>
      <w:r w:rsidRPr="00962ED2">
        <w:rPr>
          <w:rFonts w:ascii="Twentytwelve Sans G" w:eastAsia="Calibri" w:hAnsi="Twentytwelve Sans G" w:cs="Times New Roman"/>
          <w:bCs/>
          <w:sz w:val="20"/>
          <w:szCs w:val="20"/>
          <w:lang w:val="en-US" w:eastAsia="ru-RU"/>
        </w:rPr>
        <w:t xml:space="preserve"> «Double Tree by Hilton»</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«Выбор гостя»</w:t>
      </w:r>
      <w:r w:rsidRPr="00962ED2">
        <w:rPr>
          <w:rFonts w:ascii="Twentytwelve Sans G" w:eastAsia="Calibri" w:hAnsi="Twentytwelve Sans G" w:cs="Times New Roman"/>
          <w:bCs/>
          <w:sz w:val="20"/>
          <w:szCs w:val="20"/>
          <w:lang w:eastAsia="ru-RU"/>
        </w:rPr>
        <w:t xml:space="preserve"> - отель «RELITA-KAZAN»</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
          <w:bCs/>
          <w:color w:val="FF0000"/>
          <w:sz w:val="20"/>
          <w:szCs w:val="20"/>
          <w:lang w:eastAsia="ru-RU"/>
        </w:rPr>
      </w:pPr>
    </w:p>
    <w:p w:rsidR="00416430" w:rsidRPr="00962ED2" w:rsidRDefault="00416430" w:rsidP="00416430">
      <w:pPr>
        <w:spacing w:beforeLines="40" w:before="96" w:afterLines="40" w:after="96" w:line="20" w:lineRule="atLeast"/>
        <w:jc w:val="both"/>
        <w:outlineLvl w:val="0"/>
        <w:rPr>
          <w:rFonts w:ascii="Twentytwelve Sans G" w:eastAsia="Times New Roman" w:hAnsi="Twentytwelve Sans G" w:cs="Times New Roman"/>
          <w:b/>
          <w:bCs/>
          <w:color w:val="009999"/>
          <w:sz w:val="28"/>
          <w:szCs w:val="28"/>
          <w:lang w:val="en-US" w:eastAsia="ru-RU"/>
        </w:rPr>
      </w:pPr>
      <w:r w:rsidRPr="00962ED2">
        <w:rPr>
          <w:rFonts w:ascii="Twentytwelve Sans G" w:eastAsia="Times New Roman" w:hAnsi="Twentytwelve Sans G" w:cs="Times New Roman"/>
          <w:b/>
          <w:bCs/>
          <w:color w:val="009999"/>
          <w:sz w:val="28"/>
          <w:szCs w:val="28"/>
          <w:lang w:eastAsia="ru-RU"/>
        </w:rPr>
        <w:t>Победители</w:t>
      </w:r>
      <w:r w:rsidRPr="00962ED2">
        <w:rPr>
          <w:rFonts w:ascii="Twentytwelve Sans G" w:eastAsia="Times New Roman" w:hAnsi="Twentytwelve Sans G" w:cs="Times New Roman"/>
          <w:b/>
          <w:bCs/>
          <w:color w:val="009999"/>
          <w:sz w:val="28"/>
          <w:szCs w:val="28"/>
          <w:lang w:val="en-US" w:eastAsia="ru-RU"/>
        </w:rPr>
        <w:t xml:space="preserve"> </w:t>
      </w:r>
      <w:r w:rsidRPr="00962ED2">
        <w:rPr>
          <w:rFonts w:ascii="Twentytwelve Sans G" w:eastAsia="Times New Roman" w:hAnsi="Twentytwelve Sans G" w:cs="Times New Roman"/>
          <w:b/>
          <w:bCs/>
          <w:color w:val="009999"/>
          <w:sz w:val="28"/>
          <w:szCs w:val="28"/>
          <w:lang w:eastAsia="ru-RU"/>
        </w:rPr>
        <w:t>премии</w:t>
      </w:r>
      <w:r w:rsidRPr="00962ED2">
        <w:rPr>
          <w:rFonts w:ascii="Twentytwelve Sans G" w:eastAsia="Times New Roman" w:hAnsi="Twentytwelve Sans G" w:cs="Times New Roman"/>
          <w:b/>
          <w:bCs/>
          <w:color w:val="009999"/>
          <w:sz w:val="28"/>
          <w:szCs w:val="28"/>
          <w:lang w:val="en-US" w:eastAsia="ru-RU"/>
        </w:rPr>
        <w:t xml:space="preserve"> Tatarstan Top Restaurants Award </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«Ресторан года </w:t>
      </w:r>
      <w:r w:rsidRPr="00962ED2">
        <w:rPr>
          <w:rFonts w:ascii="Twentytwelve Sans G" w:eastAsia="Calibri" w:hAnsi="Twentytwelve Sans G" w:cs="Times New Roman"/>
          <w:bCs/>
          <w:sz w:val="20"/>
          <w:szCs w:val="20"/>
          <w:lang w:eastAsia="ru-RU"/>
        </w:rPr>
        <w:t>– ресторан «Лёвен»</w:t>
      </w:r>
    </w:p>
    <w:p w:rsidR="00416430" w:rsidRPr="00962ED2" w:rsidRDefault="00416430" w:rsidP="00416430">
      <w:pPr>
        <w:shd w:val="clear" w:color="auto" w:fill="FFFFFF"/>
        <w:spacing w:beforeLines="40" w:before="96" w:afterLines="40" w:after="96" w:line="20" w:lineRule="atLeast"/>
        <w:jc w:val="both"/>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«Повар Года» </w:t>
      </w:r>
      <w:r w:rsidRPr="00962ED2">
        <w:rPr>
          <w:rFonts w:ascii="Twentytwelve Sans G" w:eastAsia="Calibri" w:hAnsi="Twentytwelve Sans G" w:cs="Times New Roman"/>
          <w:bCs/>
          <w:sz w:val="20"/>
          <w:szCs w:val="20"/>
          <w:lang w:eastAsia="ru-RU"/>
        </w:rPr>
        <w:t>- Игорь Афанасьев, ресторан «Лёвен»</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«Открытие года» </w:t>
      </w:r>
      <w:r w:rsidRPr="00962ED2">
        <w:rPr>
          <w:rFonts w:ascii="Twentytwelve Sans G" w:eastAsia="Calibri" w:hAnsi="Twentytwelve Sans G" w:cs="Times New Roman"/>
          <w:bCs/>
          <w:sz w:val="20"/>
          <w:szCs w:val="20"/>
          <w:lang w:eastAsia="ru-RU"/>
        </w:rPr>
        <w:t>- «Гастробар 8»</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«Лучший ресторан татарской кухни» </w:t>
      </w:r>
      <w:r w:rsidRPr="00962ED2">
        <w:rPr>
          <w:rFonts w:ascii="Twentytwelve Sans G" w:eastAsia="Calibri" w:hAnsi="Twentytwelve Sans G" w:cs="Times New Roman"/>
          <w:bCs/>
          <w:sz w:val="20"/>
          <w:szCs w:val="20"/>
          <w:lang w:eastAsia="ru-RU"/>
        </w:rPr>
        <w:t>- ресторан «Татарская усадьба»</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«Лучший ресторан при отеле» </w:t>
      </w:r>
      <w:r w:rsidRPr="00962ED2">
        <w:rPr>
          <w:rFonts w:ascii="Twentytwelve Sans G" w:eastAsia="Calibri" w:hAnsi="Twentytwelve Sans G" w:cs="Times New Roman"/>
          <w:bCs/>
          <w:sz w:val="20"/>
          <w:szCs w:val="20"/>
          <w:lang w:eastAsia="ru-RU"/>
        </w:rPr>
        <w:t>- ресторан «Кольцо»</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«Лучший пивной ресторан» </w:t>
      </w:r>
      <w:r w:rsidRPr="00962ED2">
        <w:rPr>
          <w:rFonts w:ascii="Twentytwelve Sans G" w:eastAsia="Calibri" w:hAnsi="Twentytwelve Sans G" w:cs="Times New Roman"/>
          <w:bCs/>
          <w:sz w:val="20"/>
          <w:szCs w:val="20"/>
          <w:lang w:eastAsia="ru-RU"/>
        </w:rPr>
        <w:t>- ресторан «Beerpoint BBQ»</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«Лучший крафтовый бар» - </w:t>
      </w:r>
      <w:r w:rsidRPr="00962ED2">
        <w:rPr>
          <w:rFonts w:ascii="Twentytwelve Sans G" w:eastAsia="Calibri" w:hAnsi="Twentytwelve Sans G" w:cs="Times New Roman"/>
          <w:bCs/>
          <w:sz w:val="20"/>
          <w:szCs w:val="20"/>
          <w:lang w:eastAsia="ru-RU"/>
        </w:rPr>
        <w:t>«Top Hop Bar»</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«Лучшая кондитерская» - </w:t>
      </w:r>
      <w:r w:rsidRPr="00962ED2">
        <w:rPr>
          <w:rFonts w:ascii="Twentytwelve Sans G" w:eastAsia="Calibri" w:hAnsi="Twentytwelve Sans G" w:cs="Times New Roman"/>
          <w:bCs/>
          <w:sz w:val="20"/>
          <w:szCs w:val="20"/>
          <w:lang w:eastAsia="ru-RU"/>
        </w:rPr>
        <w:t>ресторан «Перекресток джаза»</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«Лучшая пиццерия» - </w:t>
      </w:r>
      <w:r w:rsidRPr="00962ED2">
        <w:rPr>
          <w:rFonts w:ascii="Twentytwelve Sans G" w:eastAsia="Calibri" w:hAnsi="Twentytwelve Sans G" w:cs="Times New Roman"/>
          <w:bCs/>
          <w:sz w:val="20"/>
          <w:szCs w:val="20"/>
          <w:lang w:eastAsia="ru-RU"/>
        </w:rPr>
        <w:t>ресторан «Милан»</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«Лучшая национальная кухня» </w:t>
      </w:r>
      <w:r w:rsidRPr="00962ED2">
        <w:rPr>
          <w:rFonts w:ascii="Twentytwelve Sans G" w:eastAsia="Calibri" w:hAnsi="Twentytwelve Sans G" w:cs="Times New Roman"/>
          <w:bCs/>
          <w:sz w:val="20"/>
          <w:szCs w:val="20"/>
          <w:lang w:eastAsia="ru-RU"/>
        </w:rPr>
        <w:t>- ресторан «Хинкальная»</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«Лучшее блюдо русской кухни» </w:t>
      </w:r>
      <w:r w:rsidRPr="00962ED2">
        <w:rPr>
          <w:rFonts w:ascii="Twentytwelve Sans G" w:eastAsia="Calibri" w:hAnsi="Twentytwelve Sans G" w:cs="Times New Roman"/>
          <w:bCs/>
          <w:sz w:val="20"/>
          <w:szCs w:val="20"/>
          <w:lang w:eastAsia="ru-RU"/>
        </w:rPr>
        <w:t>- ресторан «Арба»</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«Лучшее обслуживание» </w:t>
      </w:r>
      <w:r w:rsidRPr="00962ED2">
        <w:rPr>
          <w:rFonts w:ascii="Twentytwelve Sans G" w:eastAsia="Calibri" w:hAnsi="Twentytwelve Sans G" w:cs="Times New Roman"/>
          <w:bCs/>
          <w:sz w:val="20"/>
          <w:szCs w:val="20"/>
          <w:lang w:eastAsia="ru-RU"/>
        </w:rPr>
        <w:t>- ресторан «Luciano»</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«Лучшая служба доставки» </w:t>
      </w:r>
      <w:r w:rsidRPr="00962ED2">
        <w:rPr>
          <w:rFonts w:ascii="Twentytwelve Sans G" w:eastAsia="Calibri" w:hAnsi="Twentytwelve Sans G" w:cs="Times New Roman"/>
          <w:bCs/>
          <w:sz w:val="20"/>
          <w:szCs w:val="20"/>
          <w:lang w:eastAsia="ru-RU"/>
        </w:rPr>
        <w:t>- ресторан «Marani»</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«Лучшее демократическое заведение» </w:t>
      </w:r>
      <w:r w:rsidRPr="00962ED2">
        <w:rPr>
          <w:rFonts w:ascii="Twentytwelve Sans G" w:eastAsia="Calibri" w:hAnsi="Twentytwelve Sans G" w:cs="Times New Roman"/>
          <w:bCs/>
          <w:sz w:val="20"/>
          <w:szCs w:val="20"/>
          <w:lang w:eastAsia="ru-RU"/>
        </w:rPr>
        <w:t>- «Brown Bear»</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«Лучший интерьер» - </w:t>
      </w:r>
      <w:r w:rsidRPr="00962ED2">
        <w:rPr>
          <w:rFonts w:ascii="Twentytwelve Sans G" w:eastAsia="Calibri" w:hAnsi="Twentytwelve Sans G" w:cs="Times New Roman"/>
          <w:bCs/>
          <w:sz w:val="20"/>
          <w:szCs w:val="20"/>
          <w:lang w:eastAsia="ru-RU"/>
        </w:rPr>
        <w:t>рестобар «БАРАSHKИ»</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«Лучшая кухня» </w:t>
      </w:r>
      <w:r w:rsidRPr="00962ED2">
        <w:rPr>
          <w:rFonts w:ascii="Twentytwelve Sans G" w:eastAsia="Calibri" w:hAnsi="Twentytwelve Sans G" w:cs="Times New Roman"/>
          <w:bCs/>
          <w:sz w:val="20"/>
          <w:szCs w:val="20"/>
          <w:lang w:eastAsia="ru-RU"/>
        </w:rPr>
        <w:t>- ресторан «Hemingway»</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«Лучшая кофейня» </w:t>
      </w:r>
      <w:r w:rsidRPr="00962ED2">
        <w:rPr>
          <w:rFonts w:ascii="Twentytwelve Sans G" w:eastAsia="Calibri" w:hAnsi="Twentytwelve Sans G" w:cs="Times New Roman"/>
          <w:bCs/>
          <w:sz w:val="20"/>
          <w:szCs w:val="20"/>
          <w:lang w:eastAsia="ru-RU"/>
        </w:rPr>
        <w:t>- «Шоколадница»</w:t>
      </w:r>
    </w:p>
    <w:p w:rsidR="00416430" w:rsidRPr="00962ED2" w:rsidRDefault="00416430" w:rsidP="00416430">
      <w:pPr>
        <w:shd w:val="clear" w:color="auto" w:fill="FFFFFF"/>
        <w:spacing w:beforeLines="40" w:before="96" w:afterLines="40" w:after="96" w:line="20" w:lineRule="atLeast"/>
        <w:jc w:val="both"/>
        <w:outlineLvl w:val="0"/>
        <w:rPr>
          <w:rFonts w:ascii="Twentytwelve Sans G" w:eastAsia="Calibri" w:hAnsi="Twentytwelve Sans G" w:cs="Times New Roman"/>
          <w:bCs/>
          <w:sz w:val="20"/>
          <w:szCs w:val="20"/>
          <w:lang w:eastAsia="ru-RU"/>
        </w:rPr>
      </w:pPr>
      <w:r w:rsidRPr="00962ED2">
        <w:rPr>
          <w:rFonts w:ascii="Twentytwelve Sans G" w:eastAsia="Calibri" w:hAnsi="Twentytwelve Sans G" w:cs="Times New Roman"/>
          <w:b/>
          <w:bCs/>
          <w:sz w:val="20"/>
          <w:szCs w:val="20"/>
          <w:lang w:eastAsia="ru-RU"/>
        </w:rPr>
        <w:t xml:space="preserve">В номинации «Лучший бармен» </w:t>
      </w:r>
      <w:r w:rsidRPr="00962ED2">
        <w:rPr>
          <w:rFonts w:ascii="Twentytwelve Sans G" w:eastAsia="Calibri" w:hAnsi="Twentytwelve Sans G" w:cs="Times New Roman"/>
          <w:bCs/>
          <w:sz w:val="20"/>
          <w:szCs w:val="20"/>
          <w:lang w:eastAsia="ru-RU"/>
        </w:rPr>
        <w:t>- Андрей Блинов</w:t>
      </w:r>
    </w:p>
    <w:p w:rsidR="00416430" w:rsidRPr="00962ED2" w:rsidRDefault="00416430" w:rsidP="00416430">
      <w:pPr>
        <w:shd w:val="clear" w:color="auto" w:fill="FFFFFF"/>
        <w:spacing w:beforeLines="40" w:before="96" w:afterLines="40" w:after="96" w:line="20" w:lineRule="atLeast"/>
        <w:jc w:val="both"/>
        <w:rPr>
          <w:rFonts w:ascii="Twentytwelve Sans G" w:eastAsia="Times New Roman" w:hAnsi="Twentytwelve Sans G" w:cs="Times New Roman"/>
          <w:color w:val="FF0000"/>
          <w:sz w:val="20"/>
          <w:szCs w:val="20"/>
          <w:shd w:val="clear" w:color="auto" w:fill="FFFFFF"/>
          <w:lang w:eastAsia="ru-RU"/>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hAnsi="Twentytwelve Sans G" w:cs="Times New Roman"/>
          <w:b/>
          <w:color w:val="9F3131"/>
          <w:sz w:val="32"/>
          <w:szCs w:val="32"/>
        </w:rPr>
      </w:pPr>
    </w:p>
    <w:p w:rsidR="00416430" w:rsidRPr="00962ED2" w:rsidRDefault="00416430" w:rsidP="00416430">
      <w:pPr>
        <w:spacing w:beforeLines="40" w:before="96" w:afterLines="40" w:after="96" w:line="20" w:lineRule="atLeast"/>
        <w:jc w:val="center"/>
        <w:rPr>
          <w:rFonts w:ascii="Twentytwelve Sans G" w:eastAsia="Times New Roman" w:hAnsi="Twentytwelve Sans G" w:cs="Times New Roman"/>
          <w:b/>
          <w:color w:val="C00000"/>
          <w:sz w:val="32"/>
          <w:szCs w:val="32"/>
          <w:lang w:eastAsia="ru-RU"/>
        </w:rPr>
      </w:pPr>
      <w:r w:rsidRPr="00962ED2">
        <w:rPr>
          <w:rFonts w:ascii="Twentytwelve Sans G" w:eastAsia="Times New Roman" w:hAnsi="Twentytwelve Sans G" w:cs="Times New Roman"/>
          <w:b/>
          <w:color w:val="C00000"/>
          <w:sz w:val="32"/>
          <w:szCs w:val="32"/>
          <w:lang w:eastAsia="ru-RU"/>
        </w:rPr>
        <w:t>МУНИЦИПАЛЬНАЯ</w:t>
      </w:r>
      <w:r w:rsidRPr="00962ED2">
        <w:rPr>
          <w:rFonts w:ascii="Twentytwelve Sans G" w:eastAsia="Calibri" w:hAnsi="Twentytwelve Sans G" w:cs="Times New Roman"/>
          <w:b/>
          <w:color w:val="FF0000"/>
          <w:sz w:val="32"/>
          <w:szCs w:val="32"/>
        </w:rPr>
        <w:t xml:space="preserve"> </w:t>
      </w:r>
      <w:r w:rsidRPr="00962ED2">
        <w:rPr>
          <w:rFonts w:ascii="Twentytwelve Sans G" w:eastAsia="Times New Roman" w:hAnsi="Twentytwelve Sans G" w:cs="Times New Roman"/>
          <w:b/>
          <w:color w:val="C00000"/>
          <w:sz w:val="32"/>
          <w:szCs w:val="32"/>
          <w:lang w:eastAsia="ru-RU"/>
        </w:rPr>
        <w:t>ПОЛИТИКА В СФЕРЕ ТУРИЗМА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sectPr w:rsidR="00416430" w:rsidRPr="00962ED2" w:rsidSect="0089019E">
          <w:type w:val="continuous"/>
          <w:pgSz w:w="11906" w:h="16838"/>
          <w:pgMar w:top="1134" w:right="850" w:bottom="1134" w:left="1560" w:header="708" w:footer="708" w:gutter="0"/>
          <w:cols w:space="708"/>
          <w:docGrid w:linePitch="360"/>
        </w:sectPr>
      </w:pP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xml:space="preserve">В 2017 году Государственный комитет Республики Татарстан по туризму продолжил работу с муниципальными районами республики по созданию туристских маршрутов и программ, а также включению их в предложения туроператоров республики. В 22 муниципальных образованиях были приняты муниципальные программы развития туризма (г.Казань, Елабужский, Зеленодольский, Спасский, Чистопольский, Верхнеуслонский, Камско-Устьинский, Тетюшский, Лаишевский, Пестречинский, Высокогорский, Арский, Рыбно-Слободский, Мамадышский, Сабинский, Алексеевский, Альметьевский, Актанышский, Муслюмовский, Сармановский, Тукаевский, Заинский районы).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Туристские ресурсы и проекты данных районов активно продвигаются на международных и российских выставках, а также презентуются туроператорам и средствам массовой информации.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2017 году муниципальными районами Республики Татарстан были проведены следующие мероприятия, направленные на развитие событийного и сельского туризма.</w:t>
      </w:r>
    </w:p>
    <w:p w:rsidR="00416430" w:rsidRPr="00962ED2" w:rsidRDefault="00416430" w:rsidP="00416430">
      <w:pPr>
        <w:pStyle w:val="a4"/>
        <w:numPr>
          <w:ilvl w:val="0"/>
          <w:numId w:val="35"/>
        </w:numPr>
        <w:spacing w:after="0"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Фестиваль креативных санок «SUNNYФЕСТ» (Мамадышский муниципальный район, г.Мамадыш).</w:t>
      </w:r>
    </w:p>
    <w:p w:rsidR="00416430" w:rsidRPr="00962ED2" w:rsidRDefault="00416430" w:rsidP="00416430">
      <w:pPr>
        <w:pStyle w:val="a4"/>
        <w:numPr>
          <w:ilvl w:val="0"/>
          <w:numId w:val="35"/>
        </w:numPr>
        <w:spacing w:after="0"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Яичный фестиваль «Скорлупино» (Пестречинский муниципальный район, с.Пестрецы).</w:t>
      </w:r>
    </w:p>
    <w:p w:rsidR="00416430" w:rsidRPr="00962ED2" w:rsidRDefault="00416430" w:rsidP="00416430">
      <w:pPr>
        <w:pStyle w:val="a4"/>
        <w:numPr>
          <w:ilvl w:val="0"/>
          <w:numId w:val="35"/>
        </w:numPr>
        <w:spacing w:after="0"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ART-Фестиваль многонациональной культуры и быта «СЕНОФЕСТ» (Заинский муниципальный район, с.Кадырово).</w:t>
      </w:r>
    </w:p>
    <w:p w:rsidR="00416430" w:rsidRPr="00962ED2" w:rsidRDefault="00416430" w:rsidP="00416430">
      <w:pPr>
        <w:pStyle w:val="a4"/>
        <w:numPr>
          <w:ilvl w:val="0"/>
          <w:numId w:val="35"/>
        </w:numPr>
        <w:spacing w:after="0" w:line="20" w:lineRule="atLeast"/>
        <w:ind w:left="0" w:firstLine="0"/>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Медовый экофестиваль «ПЧЕЛИНО» (Агрызский муниципальный район, г.Агрыз).</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 xml:space="preserve">В 2017 году Государственным комитетом Республики Татарстан по туризму продолжена работа по развитию сельского туризма на территории Республики Татарстан.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Государственным комитетом Республики Татарстан по туризму совместно с Региональной ассоциацией сельского туризма разработана концепция создания АНО «Центр сельского туризма Республики Татарстан» для включения в государственную программу Российской Федерации «Экономическое развитие и инновационная экономика», проект программы развития сельского туризма в Республике Татарстан.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6 января 2017 года в г.Агрыз состоялся семинар по развитию сельского туризма в Агрызском муниципальном районе Республики Татарстан.</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22 марта 2017 года в г.Елабуге состоялся семинар-совещание по сельскому туризму «Туристская привлекательность Елабужского района: состояние, проблемы, пути развития».</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13-14 июля 2017 года в г.Азнакаево состоялось районное семинар-совещание «Состояние и перспективы развития сельского туризма в Азнакаевском районе».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sectPr w:rsidR="00416430" w:rsidRPr="00962ED2" w:rsidSect="0089019E">
          <w:type w:val="continuous"/>
          <w:pgSz w:w="11906" w:h="16838"/>
          <w:pgMar w:top="1134" w:right="850" w:bottom="1134" w:left="1560" w:header="708" w:footer="708" w:gutter="0"/>
          <w:cols w:num="2" w:space="426" w:equalWidth="0">
            <w:col w:w="4535" w:space="426"/>
            <w:col w:w="4535"/>
          </w:cols>
          <w:docGrid w:linePitch="360"/>
        </w:sectPr>
      </w:pPr>
      <w:r w:rsidRPr="00962ED2">
        <w:rPr>
          <w:rFonts w:ascii="Twentytwelve Sans G" w:eastAsia="Times New Roman" w:hAnsi="Twentytwelve Sans G" w:cs="Times New Roman"/>
          <w:sz w:val="20"/>
          <w:szCs w:val="20"/>
          <w:lang w:eastAsia="ru-RU"/>
        </w:rPr>
        <w:t>Государственным комитетом Республики Татарстан по туризму и Региональной ассоциацией сельского туризма регулярно оказывается методическая и консультационная помощь предпринимателям и фермерам по правовым и финансовым вопросам, вопросам землепользования, управления и продвижения в сфере сельского туризма.</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r w:rsidRPr="00962ED2">
        <w:rPr>
          <w:rFonts w:ascii="Twentytwelve Sans G" w:eastAsia="Times New Roman" w:hAnsi="Twentytwelve Sans G" w:cs="Times New Roman"/>
          <w:sz w:val="20"/>
          <w:szCs w:val="20"/>
          <w:lang w:eastAsia="ru-RU"/>
        </w:rPr>
        <w:lastRenderedPageBreak/>
        <w:t xml:space="preserve"> </w:t>
      </w: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b/>
          <w:color w:val="7030A0"/>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962ED2" w:rsidRDefault="00416430" w:rsidP="00416430">
      <w:pPr>
        <w:spacing w:beforeLines="40" w:before="96" w:afterLines="40" w:after="96" w:line="20" w:lineRule="atLeast"/>
        <w:jc w:val="both"/>
        <w:rPr>
          <w:rFonts w:ascii="Twentytwelve Sans G" w:hAnsi="Twentytwelve Sans G" w:cs="Times New Roman"/>
          <w:sz w:val="20"/>
          <w:szCs w:val="20"/>
        </w:rPr>
        <w:sectPr w:rsidR="00416430" w:rsidRPr="00962ED2" w:rsidSect="0089019E">
          <w:type w:val="continuous"/>
          <w:pgSz w:w="11906" w:h="16838"/>
          <w:pgMar w:top="1134" w:right="850" w:bottom="1134" w:left="1560" w:header="708" w:footer="708" w:gutter="0"/>
          <w:cols w:num="2" w:space="708"/>
          <w:docGrid w:linePitch="360"/>
        </w:sectPr>
      </w:pPr>
    </w:p>
    <w:p w:rsidR="00416430" w:rsidRPr="00962ED2" w:rsidRDefault="00416430" w:rsidP="00416430">
      <w:pPr>
        <w:spacing w:beforeLines="40" w:before="96" w:afterLines="40" w:after="96" w:line="20" w:lineRule="atLeast"/>
        <w:jc w:val="center"/>
        <w:outlineLvl w:val="0"/>
        <w:rPr>
          <w:rFonts w:ascii="Twentytwelve Sans G" w:eastAsia="Calibri" w:hAnsi="Twentytwelve Sans G" w:cs="Times New Roman"/>
          <w:b/>
          <w:color w:val="C00000"/>
          <w:sz w:val="32"/>
          <w:szCs w:val="32"/>
        </w:rPr>
      </w:pPr>
      <w:r w:rsidRPr="00962ED2">
        <w:rPr>
          <w:rFonts w:ascii="Twentytwelve Sans G" w:eastAsia="Calibri" w:hAnsi="Twentytwelve Sans G" w:cs="Times New Roman"/>
          <w:b/>
          <w:color w:val="C00000"/>
          <w:sz w:val="32"/>
          <w:szCs w:val="32"/>
        </w:rPr>
        <w:lastRenderedPageBreak/>
        <w:t>УЧАСТИЕ В ФЕДЕРАЛЬНЫХ ЦЕЛЕВЫХ ПРОГРАММАХ.</w:t>
      </w:r>
    </w:p>
    <w:p w:rsidR="00416430" w:rsidRPr="00962ED2" w:rsidRDefault="00416430" w:rsidP="00416430">
      <w:pPr>
        <w:spacing w:beforeLines="40" w:before="96" w:afterLines="40" w:after="96" w:line="20" w:lineRule="atLeast"/>
        <w:jc w:val="center"/>
        <w:rPr>
          <w:rFonts w:ascii="Twentytwelve Sans G" w:eastAsia="Calibri" w:hAnsi="Twentytwelve Sans G" w:cs="Times New Roman"/>
          <w:b/>
          <w:color w:val="C00000"/>
          <w:sz w:val="32"/>
          <w:szCs w:val="32"/>
        </w:rPr>
      </w:pPr>
      <w:r w:rsidRPr="00962ED2">
        <w:rPr>
          <w:rFonts w:ascii="Twentytwelve Sans G" w:eastAsia="Calibri" w:hAnsi="Twentytwelve Sans G" w:cs="Times New Roman"/>
          <w:b/>
          <w:color w:val="C00000"/>
          <w:sz w:val="32"/>
          <w:szCs w:val="32"/>
        </w:rPr>
        <w:t>ИНВЕСТИЦИОННАЯ ДЕЯТЕЛЬНОСТЬ</w:t>
      </w:r>
    </w:p>
    <w:p w:rsidR="00416430" w:rsidRPr="00962ED2" w:rsidRDefault="00416430" w:rsidP="00416430">
      <w:pPr>
        <w:spacing w:beforeLines="40" w:before="96" w:afterLines="40" w:after="96" w:line="20" w:lineRule="atLeast"/>
        <w:jc w:val="center"/>
        <w:rPr>
          <w:rFonts w:ascii="Twentytwelve Sans G" w:eastAsia="Calibri" w:hAnsi="Twentytwelve Sans G" w:cs="Times New Roman"/>
          <w:b/>
          <w:color w:val="FF0000"/>
          <w:sz w:val="32"/>
          <w:szCs w:val="32"/>
        </w:rPr>
      </w:pPr>
      <w:r w:rsidRPr="00962ED2">
        <w:rPr>
          <w:rFonts w:ascii="Twentytwelve Sans G" w:eastAsia="Calibri" w:hAnsi="Twentytwelve Sans G" w:cs="Times New Roman"/>
          <w:b/>
          <w:color w:val="C00000"/>
          <w:sz w:val="32"/>
          <w:szCs w:val="32"/>
        </w:rPr>
        <w:t>В СФЕРЕ ТУРИЗМА</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b/>
          <w:color w:val="FF0000"/>
          <w:sz w:val="20"/>
          <w:szCs w:val="20"/>
        </w:rPr>
        <w:sectPr w:rsidR="00416430" w:rsidRPr="00962ED2" w:rsidSect="0089019E">
          <w:type w:val="continuous"/>
          <w:pgSz w:w="11906" w:h="16838"/>
          <w:pgMar w:top="1134" w:right="850" w:bottom="1134" w:left="1560" w:header="708" w:footer="708" w:gutter="0"/>
          <w:cols w:space="708"/>
          <w:docGrid w:linePitch="360"/>
        </w:sectPr>
      </w:pPr>
    </w:p>
    <w:p w:rsidR="00416430" w:rsidRPr="00962ED2" w:rsidRDefault="00416430" w:rsidP="00416430">
      <w:pPr>
        <w:spacing w:beforeLines="40" w:before="96" w:afterLines="40" w:after="96" w:line="20" w:lineRule="atLeast"/>
        <w:jc w:val="both"/>
        <w:rPr>
          <w:rFonts w:ascii="Twentytwelve Sans G" w:eastAsia="Calibri" w:hAnsi="Twentytwelve Sans G" w:cs="Times New Roman"/>
          <w:b/>
          <w:color w:val="FF0000"/>
          <w:sz w:val="20"/>
          <w:szCs w:val="20"/>
        </w:rPr>
        <w:sectPr w:rsidR="00416430" w:rsidRPr="00962ED2" w:rsidSect="0089019E">
          <w:type w:val="continuous"/>
          <w:pgSz w:w="11906" w:h="16838"/>
          <w:pgMar w:top="1134" w:right="850" w:bottom="1134" w:left="1560" w:header="708" w:footer="708" w:gutter="0"/>
          <w:cols w:num="2" w:space="708"/>
          <w:docGrid w:linePitch="360"/>
        </w:sectPr>
      </w:pPr>
      <w:r w:rsidRPr="00962ED2">
        <w:rPr>
          <w:rFonts w:ascii="Twentytwelve Sans G" w:eastAsia="Calibri" w:hAnsi="Twentytwelve Sans G" w:cs="Times New Roman"/>
          <w:b/>
          <w:color w:val="FF0000"/>
          <w:sz w:val="20"/>
          <w:szCs w:val="20"/>
        </w:rPr>
        <w:lastRenderedPageBreak/>
        <w:t xml:space="preserve">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lastRenderedPageBreak/>
        <w:t>В соответствии с постановлением Правительства Российской Федерации от 11 июня 2016 года №</w:t>
      </w:r>
      <w:r w:rsidRPr="00962ED2">
        <w:rPr>
          <w:rFonts w:ascii="Calibri" w:eastAsia="Times New Roman" w:hAnsi="Calibri" w:cs="Calibri"/>
          <w:sz w:val="20"/>
          <w:szCs w:val="20"/>
          <w:lang w:eastAsia="ru-RU"/>
        </w:rPr>
        <w:t> </w:t>
      </w:r>
      <w:r w:rsidRPr="00962ED2">
        <w:rPr>
          <w:rFonts w:ascii="Twentytwelve Sans G" w:eastAsia="Times New Roman" w:hAnsi="Twentytwelve Sans G" w:cs="Times New Roman"/>
          <w:sz w:val="20"/>
          <w:szCs w:val="20"/>
          <w:lang w:eastAsia="ru-RU"/>
        </w:rPr>
        <w:t xml:space="preserve">534 </w:t>
      </w:r>
      <w:r w:rsidRPr="00962ED2">
        <w:rPr>
          <w:rFonts w:ascii="Twentytwelve Sans G" w:eastAsia="Times New Roman" w:hAnsi="Twentytwelve Sans G" w:cs="Twentytwelve Sans G"/>
          <w:sz w:val="20"/>
          <w:szCs w:val="20"/>
          <w:lang w:eastAsia="ru-RU"/>
        </w:rPr>
        <w:t>туристско</w:t>
      </w:r>
      <w:r w:rsidRPr="00962ED2">
        <w:rPr>
          <w:rFonts w:ascii="Twentytwelve Sans G" w:eastAsia="Times New Roman" w:hAnsi="Twentytwelve Sans G" w:cs="Times New Roman"/>
          <w:sz w:val="20"/>
          <w:szCs w:val="20"/>
          <w:lang w:eastAsia="ru-RU"/>
        </w:rPr>
        <w:t>-</w:t>
      </w:r>
      <w:r w:rsidRPr="00962ED2">
        <w:rPr>
          <w:rFonts w:ascii="Twentytwelve Sans G" w:eastAsia="Times New Roman" w:hAnsi="Twentytwelve Sans G" w:cs="Twentytwelve Sans G"/>
          <w:sz w:val="20"/>
          <w:szCs w:val="20"/>
          <w:lang w:eastAsia="ru-RU"/>
        </w:rPr>
        <w:t>рекреационный</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кластер</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«Свияжск»</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включен</w:t>
      </w:r>
      <w:r w:rsidRPr="00962ED2">
        <w:rPr>
          <w:rFonts w:ascii="Twentytwelve Sans G" w:eastAsia="Times New Roman" w:hAnsi="Twentytwelve Sans G" w:cs="Times New Roman"/>
          <w:sz w:val="20"/>
          <w:szCs w:val="20"/>
          <w:lang w:eastAsia="ru-RU"/>
        </w:rPr>
        <w:t xml:space="preserve"> в состав мероприятий федеральной целевой программы «Развитие внутреннего и въездного туризма в Российской Федерации (2011-2018 годы)». В связи с этим также внесены изменения в государственную программу «Развитие сферы туризма и гостеприимства в Республике Татарстан на 2014-2020 годы» в части развития данного кластера (постановление Кабинета Министров Республики Татарстан от 21 ноября 2016</w:t>
      </w:r>
      <w:r w:rsidRPr="00962ED2">
        <w:rPr>
          <w:rFonts w:ascii="Calibri" w:eastAsia="Times New Roman" w:hAnsi="Calibri" w:cs="Calibri"/>
          <w:sz w:val="20"/>
          <w:szCs w:val="20"/>
          <w:lang w:eastAsia="ru-RU"/>
        </w:rPr>
        <w:t> </w:t>
      </w:r>
      <w:r w:rsidRPr="00962ED2">
        <w:rPr>
          <w:rFonts w:ascii="Twentytwelve Sans G" w:eastAsia="Times New Roman" w:hAnsi="Twentytwelve Sans G" w:cs="Twentytwelve Sans G"/>
          <w:sz w:val="20"/>
          <w:szCs w:val="20"/>
          <w:lang w:eastAsia="ru-RU"/>
        </w:rPr>
        <w:t>года</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w:t>
      </w:r>
      <w:r w:rsidRPr="00962ED2">
        <w:rPr>
          <w:rFonts w:ascii="Twentytwelve Sans G" w:eastAsia="Times New Roman" w:hAnsi="Twentytwelve Sans G" w:cs="Times New Roman"/>
          <w:sz w:val="20"/>
          <w:szCs w:val="20"/>
          <w:lang w:eastAsia="ru-RU"/>
        </w:rPr>
        <w:t xml:space="preserve"> 857).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Между Кабинетом Министров Республики Татарстан и Федеральным агентством по туризму подписано соглашение о выделении субсидии бюджету Республики Татарстан в 2017 году на реализацию мероприятий Федеральной целевой программы «Развитие внутреннего и въездного туризма в Российской Федерации (2011-2018 годы)» от 19.02.2017 №</w:t>
      </w:r>
      <w:r w:rsidRPr="00962ED2">
        <w:rPr>
          <w:rFonts w:ascii="Calibri" w:eastAsia="Times New Roman" w:hAnsi="Calibri" w:cs="Calibri"/>
          <w:sz w:val="20"/>
          <w:szCs w:val="20"/>
          <w:lang w:eastAsia="ru-RU"/>
        </w:rPr>
        <w:t> </w:t>
      </w:r>
      <w:r w:rsidRPr="00962ED2">
        <w:rPr>
          <w:rFonts w:ascii="Twentytwelve Sans G" w:eastAsia="Times New Roman" w:hAnsi="Twentytwelve Sans G" w:cs="Times New Roman"/>
          <w:sz w:val="20"/>
          <w:szCs w:val="20"/>
          <w:lang w:eastAsia="ru-RU"/>
        </w:rPr>
        <w:t xml:space="preserve">174-07-010. </w:t>
      </w:r>
      <w:r w:rsidRPr="00962ED2">
        <w:rPr>
          <w:rFonts w:ascii="Twentytwelve Sans G" w:eastAsia="Times New Roman" w:hAnsi="Twentytwelve Sans G" w:cs="Twentytwelve Sans G"/>
          <w:sz w:val="20"/>
          <w:szCs w:val="20"/>
          <w:lang w:eastAsia="ru-RU"/>
        </w:rPr>
        <w:t>Объем</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финансирования</w:t>
      </w:r>
      <w:r w:rsidRPr="00962ED2">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wentytwelve Sans G"/>
          <w:sz w:val="20"/>
          <w:szCs w:val="20"/>
          <w:lang w:eastAsia="ru-RU"/>
        </w:rPr>
        <w:t>–</w:t>
      </w:r>
      <w:r w:rsidRPr="00962ED2">
        <w:rPr>
          <w:rFonts w:ascii="Twentytwelve Sans G" w:eastAsia="Times New Roman" w:hAnsi="Twentytwelve Sans G" w:cs="Times New Roman"/>
          <w:sz w:val="20"/>
          <w:szCs w:val="20"/>
          <w:lang w:eastAsia="ru-RU"/>
        </w:rPr>
        <w:t xml:space="preserve"> 41,8 </w:t>
      </w:r>
      <w:r w:rsidRPr="00962ED2">
        <w:rPr>
          <w:rFonts w:ascii="Twentytwelve Sans G" w:eastAsia="Times New Roman" w:hAnsi="Twentytwelve Sans G" w:cs="Twentytwelve Sans G"/>
          <w:sz w:val="20"/>
          <w:szCs w:val="20"/>
          <w:lang w:eastAsia="ru-RU"/>
        </w:rPr>
        <w:t>м</w:t>
      </w:r>
      <w:r w:rsidRPr="00962ED2">
        <w:rPr>
          <w:rFonts w:ascii="Twentytwelve Sans G" w:eastAsia="Times New Roman" w:hAnsi="Twentytwelve Sans G" w:cs="Times New Roman"/>
          <w:sz w:val="20"/>
          <w:szCs w:val="20"/>
          <w:lang w:eastAsia="ru-RU"/>
        </w:rPr>
        <w:t>лн.рублей.</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Средства предусмотрены на создание обеспечивающей инфраструктуры туристско-рекреационного кластера «Свияжск» – строительство перехватывающей парковки на автодороге «Подъезд к острову-граду Свияжск» в Зеленодольском муниципальном районе Республики Татарстан. Общая сумма проекта составляет 113,0 млн.руб.</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2 ноября 2017 года состоялось открытие перехватывающей парковки с участием Руководителя Федерального агентства по туризму О.П.Сафонова и заместителя Премьер-министра Республики Татарстан В.Г.Шайхразиева.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Создание перехватывающей парковки имеет важное значение для комфортного обслуживания увеличивающегося туристского потока на</w:t>
      </w:r>
      <w:r>
        <w:rPr>
          <w:rFonts w:ascii="Twentytwelve Sans G" w:eastAsia="Times New Roman" w:hAnsi="Twentytwelve Sans G" w:cs="Times New Roman"/>
          <w:sz w:val="20"/>
          <w:szCs w:val="20"/>
          <w:lang w:eastAsia="ru-RU"/>
        </w:rPr>
        <w:t xml:space="preserve"> </w:t>
      </w:r>
      <w:r w:rsidRPr="00962ED2">
        <w:rPr>
          <w:rFonts w:ascii="Twentytwelve Sans G" w:eastAsia="Times New Roman" w:hAnsi="Twentytwelve Sans G" w:cs="Times New Roman"/>
          <w:sz w:val="20"/>
          <w:szCs w:val="20"/>
          <w:lang w:eastAsia="ru-RU"/>
        </w:rPr>
        <w:t xml:space="preserve">остров-град Свияжск, а также для снижения антропогенного воздействия на буферную зону Успенского собора и монастыря, объекта, вошедшего в список </w:t>
      </w:r>
      <w:r w:rsidRPr="00962ED2">
        <w:rPr>
          <w:rFonts w:ascii="Twentytwelve Sans G" w:eastAsia="Times New Roman" w:hAnsi="Twentytwelve Sans G" w:cs="Times New Roman"/>
          <w:sz w:val="20"/>
          <w:szCs w:val="20"/>
          <w:lang w:eastAsia="ru-RU"/>
        </w:rPr>
        <w:lastRenderedPageBreak/>
        <w:t>Всемирного наследия ЮНЕСКО – острова-града Свияжск.</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Дополнительно на условиях софинансирования в соответствии с приказом Министерства финансов Российской Федерации выделяются средства из бюджета Республики Татарстан в объеме 71,2 млн. рублей. </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За счет внебюджетных средств ведется строительство объектов туристской инфраструктуры туристско-рекреационного кластера «Свияжск» – гостиниц «Маяк», «Каскад-2», «Таш». Общая сумма составляет 302 млн. руб.</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целях усиления контроля за реализацией мероприятий Программы, в том числе за ходом строительства объектов обеспечивающей инфраструктуры ТРК «Свияжск», и повышения эффективности расходования средств из госбюджета организована работа Комиссии по общественному контролю за ходом реализации Программы в Республике Татарстан, в которую включены представители Государственного комитета Республики Татарстан по туризму, Регионального отделения Общероссийского народного фронта в Республике Татарстан, Общественной палаты Республики Татарстан, Общественного совета при Государственном комитете Республики Татарстан по туризму, Ассоциации туристских агентств Республики Татарстан, Ассоциации «Гильдия экскурсоводов Республики Татарстан». 20 июля и 12 октября 2017 года состоялись выездные заседания Комиссии, в рамках которых проведена презентация туристско-рекреационного кластера «Свияжск», осмотр хода строительства автомобильной стоянки, а также осмотр объектов внебюджетного финансирования кластера «Свияжск» – гостиниц «Маяк», «Каскад-2», «Таш».</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По проекту туристско-рекреационного кластера «Парк и сад Студенцы» подписано соглашение с инвестором. Завершена работа по формированию земельного участка соответствующей категории для реализации </w:t>
      </w:r>
      <w:r w:rsidRPr="00962ED2">
        <w:rPr>
          <w:rFonts w:ascii="Twentytwelve Sans G" w:eastAsia="Times New Roman" w:hAnsi="Twentytwelve Sans G" w:cs="Times New Roman"/>
          <w:sz w:val="20"/>
          <w:szCs w:val="20"/>
          <w:lang w:eastAsia="ru-RU"/>
        </w:rPr>
        <w:lastRenderedPageBreak/>
        <w:t>данного проекта. На сегодняшний день инвестором собран весь необходимый пакет документов для презентации проекта на Инвестиционном совете Республики Татарстан с участием Президента Республики Татарстан Р.Н.Минниханова.</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Туристско-рекреационный кластер «Парк и сад Студенцы» расположен в непосредственной близости от села Верхний Услон, являющегося административным центром Верхнеуслонского муниципального района Республики Татарстан и деревни Студенец, рядом с лесным массивом, граничащим с акваторией реки Волга. Реализация подобного проекта позволит значительно увеличить число туристов, планирующих длительный (многодневный) отдых с возможностью как оздоровления, так и использования более широкой экскурсионно-познавательной программы. Инвестиционный проект «Туристско-рекреационный кластер «Парк и сад Студенцы» включает в себя: строительство туристической базы на 36 гостевых дома, здание туристической базы – клаб</w:t>
      </w:r>
      <w:r w:rsidRPr="00962ED2">
        <w:rPr>
          <w:rFonts w:ascii="Cambria Math" w:eastAsia="Times New Roman" w:hAnsi="Cambria Math" w:cs="Cambria Math"/>
          <w:sz w:val="20"/>
          <w:szCs w:val="20"/>
          <w:lang w:eastAsia="ru-RU"/>
        </w:rPr>
        <w:t>‐</w:t>
      </w:r>
      <w:r w:rsidRPr="00962ED2">
        <w:rPr>
          <w:rFonts w:ascii="Twentytwelve Sans G" w:eastAsia="Times New Roman" w:hAnsi="Twentytwelve Sans G" w:cs="Times New Roman"/>
          <w:sz w:val="20"/>
          <w:szCs w:val="20"/>
          <w:lang w:eastAsia="ru-RU"/>
        </w:rPr>
        <w:t>хаус, в котором расположены ресепшн и служба размещения, лобби-бар, ресторан с летней террасой, комплекс тематических бань, спортивно-технический центр, агро-туристическая ферма. Объем строительных инвестиций, требуемый для строительства кластера – 218,17 млн. руб. Общее время строительства кластера ориентировочно составляет 1 год.</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 xml:space="preserve">Совместно с компанией ООО «Волга Дискавериз» разработан проект семейного </w:t>
      </w:r>
      <w:r w:rsidRPr="00962ED2">
        <w:rPr>
          <w:rFonts w:ascii="Twentytwelve Sans G" w:eastAsia="Times New Roman" w:hAnsi="Twentytwelve Sans G" w:cs="Times New Roman"/>
          <w:sz w:val="20"/>
          <w:szCs w:val="20"/>
          <w:lang w:eastAsia="ru-RU"/>
        </w:rPr>
        <w:lastRenderedPageBreak/>
        <w:t>развлекательно-образовательного тематического парка «Волга Дискавериз». Согласно проекту, парк будет располагаться на площади около 43 га и обладать пропускной способностью 5600 человек в день. Единовременная нагрузка – 2800 чел. На территории парка будут расположены различные аттракционы, аквапарк, интерактивный театр на свежем воздухе, гостиничный комплекс на 500 гостей, 25 индивидуальных гостевых домов с пирсами для катеров и яхт и другие объекты.</w:t>
      </w:r>
    </w:p>
    <w:p w:rsidR="00416430" w:rsidRPr="00962ED2" w:rsidRDefault="00416430" w:rsidP="00416430">
      <w:pPr>
        <w:spacing w:beforeLines="40" w:before="96" w:afterLines="40" w:after="96" w:line="20" w:lineRule="atLeast"/>
        <w:jc w:val="both"/>
        <w:rPr>
          <w:rFonts w:ascii="Twentytwelve Sans G" w:eastAsia="Times New Roman" w:hAnsi="Twentytwelve Sans G" w:cs="Times New Roman"/>
          <w:sz w:val="20"/>
          <w:szCs w:val="20"/>
          <w:lang w:eastAsia="ru-RU"/>
        </w:rPr>
      </w:pPr>
      <w:r w:rsidRPr="00962ED2">
        <w:rPr>
          <w:rFonts w:ascii="Twentytwelve Sans G" w:eastAsia="Times New Roman" w:hAnsi="Twentytwelve Sans G" w:cs="Times New Roman"/>
          <w:sz w:val="20"/>
          <w:szCs w:val="20"/>
          <w:lang w:eastAsia="ru-RU"/>
        </w:rPr>
        <w:t>В 2017 году продолжилась работа по привлечению инвесторов в сферу туризма. В рамках разработанного Государственным комитетом Республики Татарстан по туризму базового пакета инвестиционных предложений по развитию внутреннего и въездного туризма в Волжско-Камском бассейне Республики Татарстан «5 ветров» (куда входят туристско-рекреационные кластеры: «Рыбная слобода» Рыбно-Слободского муниципального района, «Камское устье» Камско-Устьинского муниципального района, «Билярск» Алексеевского муниципального района, «Именьково» Лаишевского муниципального района, «Ямаш» Альметьевского муниципального района Республики Татарстан) состоялись встречи с потенциальными зарубежными и российскими инвесторами.</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sz w:val="20"/>
          <w:szCs w:val="20"/>
        </w:rPr>
        <w:sectPr w:rsidR="00416430" w:rsidRPr="00962ED2" w:rsidSect="0089019E">
          <w:type w:val="continuous"/>
          <w:pgSz w:w="11906" w:h="16838"/>
          <w:pgMar w:top="1134" w:right="850" w:bottom="1134" w:left="1560" w:header="708" w:footer="708" w:gutter="0"/>
          <w:cols w:num="2" w:space="426" w:equalWidth="0">
            <w:col w:w="4535" w:space="426"/>
            <w:col w:w="4535"/>
          </w:cols>
          <w:docGrid w:linePitch="360"/>
        </w:sectPr>
      </w:pPr>
      <w:r w:rsidRPr="00962ED2">
        <w:rPr>
          <w:rFonts w:ascii="Twentytwelve Sans G" w:eastAsia="Calibri" w:hAnsi="Twentytwelve Sans G" w:cs="Times New Roman"/>
          <w:sz w:val="20"/>
          <w:szCs w:val="20"/>
        </w:rPr>
        <w:t>.</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color w:val="FF0000"/>
          <w:sz w:val="20"/>
          <w:szCs w:val="20"/>
        </w:rPr>
      </w:pPr>
      <w:r w:rsidRPr="00962ED2">
        <w:rPr>
          <w:rFonts w:ascii="Twentytwelve Sans G" w:eastAsia="Calibri" w:hAnsi="Twentytwelve Sans G" w:cs="Times New Roman"/>
          <w:color w:val="FF0000"/>
          <w:sz w:val="20"/>
          <w:szCs w:val="20"/>
        </w:rPr>
        <w:lastRenderedPageBreak/>
        <w:t xml:space="preserve"> </w:t>
      </w:r>
    </w:p>
    <w:p w:rsidR="00416430" w:rsidRPr="00962ED2" w:rsidRDefault="00416430" w:rsidP="00416430">
      <w:pPr>
        <w:spacing w:beforeLines="40" w:before="96" w:afterLines="40" w:after="96" w:line="20" w:lineRule="atLeast"/>
        <w:jc w:val="both"/>
        <w:rPr>
          <w:rFonts w:ascii="Twentytwelve Sans G" w:eastAsia="Calibri" w:hAnsi="Twentytwelve Sans G" w:cs="Times New Roman"/>
          <w:b/>
          <w:color w:val="FF0000"/>
          <w:sz w:val="20"/>
          <w:szCs w:val="20"/>
        </w:rPr>
        <w:sectPr w:rsidR="00416430" w:rsidRPr="00962ED2" w:rsidSect="0089019E">
          <w:type w:val="continuous"/>
          <w:pgSz w:w="11906" w:h="16838"/>
          <w:pgMar w:top="1134" w:right="850" w:bottom="1134" w:left="1560" w:header="708" w:footer="708" w:gutter="0"/>
          <w:cols w:num="2" w:space="708"/>
          <w:docGrid w:linePitch="360"/>
        </w:sectPr>
      </w:pPr>
    </w:p>
    <w:p w:rsidR="00416430" w:rsidRPr="00962ED2" w:rsidRDefault="00416430" w:rsidP="00416430">
      <w:pPr>
        <w:spacing w:beforeLines="40" w:before="96" w:afterLines="40" w:after="96" w:line="20" w:lineRule="atLeast"/>
        <w:jc w:val="center"/>
        <w:rPr>
          <w:rFonts w:ascii="Twentytwelve Sans G" w:eastAsia="Calibri" w:hAnsi="Twentytwelve Sans G" w:cs="Times New Roman"/>
          <w:b/>
          <w:color w:val="FF0000"/>
          <w:sz w:val="32"/>
          <w:szCs w:val="32"/>
        </w:rPr>
      </w:pPr>
    </w:p>
    <w:p w:rsidR="00416430" w:rsidRPr="00962ED2" w:rsidRDefault="00416430" w:rsidP="00416430">
      <w:pPr>
        <w:spacing w:beforeLines="40" w:before="96" w:afterLines="40" w:after="96" w:line="20" w:lineRule="atLeast"/>
        <w:jc w:val="center"/>
        <w:rPr>
          <w:rFonts w:ascii="Twentytwelve Sans G" w:eastAsia="Calibri" w:hAnsi="Twentytwelve Sans G" w:cs="Times New Roman"/>
          <w:b/>
          <w:color w:val="FF0000"/>
          <w:sz w:val="32"/>
          <w:szCs w:val="32"/>
        </w:rPr>
      </w:pPr>
    </w:p>
    <w:p w:rsidR="00416430" w:rsidRPr="00962ED2" w:rsidRDefault="00416430" w:rsidP="00416430">
      <w:pPr>
        <w:spacing w:beforeLines="40" w:before="96" w:afterLines="40" w:after="96" w:line="20" w:lineRule="atLeast"/>
        <w:jc w:val="center"/>
        <w:rPr>
          <w:rFonts w:ascii="Twentytwelve Sans G" w:eastAsia="Calibri" w:hAnsi="Twentytwelve Sans G" w:cs="Times New Roman"/>
          <w:b/>
          <w:color w:val="FF0000"/>
          <w:sz w:val="32"/>
          <w:szCs w:val="32"/>
        </w:rPr>
      </w:pPr>
    </w:p>
    <w:p w:rsidR="00416430" w:rsidRPr="00962ED2" w:rsidRDefault="00416430" w:rsidP="00416430">
      <w:pPr>
        <w:spacing w:beforeLines="40" w:before="96" w:afterLines="40" w:after="96" w:line="20" w:lineRule="atLeast"/>
        <w:jc w:val="center"/>
        <w:rPr>
          <w:rFonts w:ascii="Twentytwelve Sans G" w:eastAsia="Calibri" w:hAnsi="Twentytwelve Sans G" w:cs="Times New Roman"/>
          <w:b/>
          <w:color w:val="FF0000"/>
          <w:sz w:val="32"/>
          <w:szCs w:val="32"/>
        </w:rPr>
      </w:pPr>
    </w:p>
    <w:p w:rsidR="00416430" w:rsidRPr="002412EF" w:rsidRDefault="00416430" w:rsidP="00416430">
      <w:pPr>
        <w:spacing w:after="0" w:line="240" w:lineRule="auto"/>
        <w:jc w:val="center"/>
        <w:outlineLvl w:val="0"/>
        <w:rPr>
          <w:rFonts w:ascii="Twentytwelve Sans G" w:eastAsia="Calibri" w:hAnsi="Twentytwelve Sans G" w:cs="Times New Roman"/>
          <w:b/>
          <w:color w:val="C00000"/>
          <w:sz w:val="32"/>
          <w:szCs w:val="32"/>
        </w:rPr>
      </w:pPr>
      <w:r w:rsidRPr="002412EF">
        <w:rPr>
          <w:rFonts w:ascii="Twentytwelve Sans G" w:eastAsia="Calibri" w:hAnsi="Twentytwelve Sans G" w:cs="Times New Roman"/>
          <w:b/>
          <w:color w:val="C00000"/>
          <w:sz w:val="32"/>
          <w:szCs w:val="32"/>
        </w:rPr>
        <w:t>ПРОДВИЖЕНИЕ ТУРИСТСКОГО ПРОДУКТА.</w:t>
      </w:r>
    </w:p>
    <w:p w:rsidR="00416430" w:rsidRPr="002412EF" w:rsidRDefault="00416430" w:rsidP="00416430">
      <w:pPr>
        <w:spacing w:after="0" w:line="240" w:lineRule="auto"/>
        <w:jc w:val="center"/>
        <w:rPr>
          <w:rFonts w:ascii="Twentytwelve Sans G" w:eastAsia="Calibri" w:hAnsi="Twentytwelve Sans G" w:cs="Times New Roman"/>
          <w:b/>
          <w:color w:val="C00000"/>
          <w:sz w:val="32"/>
          <w:szCs w:val="32"/>
        </w:rPr>
      </w:pPr>
      <w:r w:rsidRPr="002412EF">
        <w:rPr>
          <w:rFonts w:ascii="Twentytwelve Sans G" w:eastAsia="Calibri" w:hAnsi="Twentytwelve Sans G" w:cs="Times New Roman"/>
          <w:b/>
          <w:color w:val="C00000"/>
          <w:sz w:val="32"/>
          <w:szCs w:val="32"/>
        </w:rPr>
        <w:t>МЕЖДУНАРОДНОЕ И МЕЖРЕГИОНАЛЬНОЕ СОТРУДНИЧЕСТВО</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sectPr w:rsidR="00416430" w:rsidRPr="002412EF" w:rsidSect="0089019E">
          <w:type w:val="continuous"/>
          <w:pgSz w:w="11906" w:h="16838"/>
          <w:pgMar w:top="1134" w:right="850" w:bottom="1134" w:left="1560" w:header="708" w:footer="708" w:gutter="0"/>
          <w:cols w:space="708"/>
          <w:docGrid w:linePitch="360"/>
        </w:sect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sectPr w:rsidR="00416430" w:rsidRPr="002412EF" w:rsidSect="0089019E">
          <w:type w:val="continuous"/>
          <w:pgSz w:w="11906" w:h="16838"/>
          <w:pgMar w:top="1134" w:right="850" w:bottom="1134" w:left="1560" w:header="708" w:footer="708" w:gutter="0"/>
          <w:cols w:num="2" w:space="708"/>
          <w:docGrid w:linePitch="360"/>
        </w:sectPr>
      </w:pP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lastRenderedPageBreak/>
        <w:t>Государственный комитет Республики Татарстан по туризму ведет активную работу по продвижению и популяризации туристских возможностей Республики Татарстан как внутри российского региона, так и на приоритетных зарубежных рынках. Основные мероприятия по данному направлению в 2017 году:</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1. Республика Татарстан приняла участие в 12 международных туристских выставках в России, Великобритании, Финляндии, Германии, Китае и ОАЭ:</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«Matkа Nordic Travel Fair» (19-22 января, г.Хельсинки, Финляндия);</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lang w:val="en-US"/>
        </w:rPr>
      </w:pPr>
      <w:r w:rsidRPr="002412EF">
        <w:rPr>
          <w:rFonts w:ascii="Twentytwelve Sans G" w:hAnsi="Twentytwelve Sans G" w:cs="Times New Roman"/>
          <w:color w:val="000000" w:themeColor="text1"/>
          <w:sz w:val="20"/>
          <w:szCs w:val="20"/>
          <w:lang w:val="en-US"/>
        </w:rPr>
        <w:t xml:space="preserve">«Internationale Tourismus Börse Berlin» (08-12 </w:t>
      </w:r>
      <w:r w:rsidRPr="002412EF">
        <w:rPr>
          <w:rFonts w:ascii="Twentytwelve Sans G" w:hAnsi="Twentytwelve Sans G" w:cs="Times New Roman"/>
          <w:color w:val="000000" w:themeColor="text1"/>
          <w:sz w:val="20"/>
          <w:szCs w:val="20"/>
        </w:rPr>
        <w:t>марта</w:t>
      </w:r>
      <w:r w:rsidRPr="002412EF">
        <w:rPr>
          <w:rFonts w:ascii="Twentytwelve Sans G" w:hAnsi="Twentytwelve Sans G" w:cs="Times New Roman"/>
          <w:color w:val="000000" w:themeColor="text1"/>
          <w:sz w:val="20"/>
          <w:szCs w:val="20"/>
          <w:lang w:val="en-US"/>
        </w:rPr>
        <w:t xml:space="preserve">, </w:t>
      </w:r>
      <w:r w:rsidRPr="002412EF">
        <w:rPr>
          <w:rFonts w:ascii="Twentytwelve Sans G" w:hAnsi="Twentytwelve Sans G" w:cs="Times New Roman"/>
          <w:color w:val="000000" w:themeColor="text1"/>
          <w:sz w:val="20"/>
          <w:szCs w:val="20"/>
        </w:rPr>
        <w:t>г</w:t>
      </w:r>
      <w:r w:rsidRPr="002412EF">
        <w:rPr>
          <w:rFonts w:ascii="Twentytwelve Sans G" w:hAnsi="Twentytwelve Sans G" w:cs="Times New Roman"/>
          <w:color w:val="000000" w:themeColor="text1"/>
          <w:sz w:val="20"/>
          <w:szCs w:val="20"/>
          <w:lang w:val="en-US"/>
        </w:rPr>
        <w:t>.</w:t>
      </w:r>
      <w:r w:rsidRPr="002412EF">
        <w:rPr>
          <w:rFonts w:ascii="Twentytwelve Sans G" w:hAnsi="Twentytwelve Sans G" w:cs="Times New Roman"/>
          <w:color w:val="000000" w:themeColor="text1"/>
          <w:sz w:val="20"/>
          <w:szCs w:val="20"/>
        </w:rPr>
        <w:t>Берлин</w:t>
      </w:r>
      <w:r w:rsidRPr="002412EF">
        <w:rPr>
          <w:rFonts w:ascii="Twentytwelve Sans G" w:hAnsi="Twentytwelve Sans G" w:cs="Times New Roman"/>
          <w:color w:val="000000" w:themeColor="text1"/>
          <w:sz w:val="20"/>
          <w:szCs w:val="20"/>
          <w:lang w:val="en-US"/>
        </w:rPr>
        <w:t xml:space="preserve">, </w:t>
      </w:r>
      <w:r w:rsidRPr="002412EF">
        <w:rPr>
          <w:rFonts w:ascii="Twentytwelve Sans G" w:hAnsi="Twentytwelve Sans G" w:cs="Times New Roman"/>
          <w:color w:val="000000" w:themeColor="text1"/>
          <w:sz w:val="20"/>
          <w:szCs w:val="20"/>
        </w:rPr>
        <w:t>Германия</w:t>
      </w:r>
      <w:r w:rsidRPr="002412EF">
        <w:rPr>
          <w:rFonts w:ascii="Twentytwelve Sans G" w:hAnsi="Twentytwelve Sans G" w:cs="Times New Roman"/>
          <w:color w:val="000000" w:themeColor="text1"/>
          <w:sz w:val="20"/>
          <w:szCs w:val="20"/>
          <w:lang w:val="en-US"/>
        </w:rPr>
        <w:t>);</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«Интурмаркет» (11-13 марта, г.Москва, Россия);</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«MITT / Путешествия и туризм» (14-16 марта, г.Москва, Россия);</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онлайн-выставка по России и СНГ «Знай наше: весна-лето 17» (11-26 марта);</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«Лето» (7-8 апреля, г.Екатеринбург, Россия);</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lang w:val="en-US"/>
        </w:rPr>
      </w:pPr>
      <w:r w:rsidRPr="002412EF">
        <w:rPr>
          <w:rFonts w:ascii="Twentytwelve Sans G" w:hAnsi="Twentytwelve Sans G" w:cs="Times New Roman"/>
          <w:color w:val="000000" w:themeColor="text1"/>
          <w:sz w:val="20"/>
          <w:szCs w:val="20"/>
          <w:lang w:val="en-US"/>
        </w:rPr>
        <w:t xml:space="preserve">«Arabian Travel Market» (24-27 </w:t>
      </w:r>
      <w:r w:rsidRPr="002412EF">
        <w:rPr>
          <w:rFonts w:ascii="Twentytwelve Sans G" w:hAnsi="Twentytwelve Sans G" w:cs="Times New Roman"/>
          <w:color w:val="000000" w:themeColor="text1"/>
          <w:sz w:val="20"/>
          <w:szCs w:val="20"/>
        </w:rPr>
        <w:t>апреля</w:t>
      </w:r>
      <w:r w:rsidRPr="002412EF">
        <w:rPr>
          <w:rFonts w:ascii="Twentytwelve Sans G" w:hAnsi="Twentytwelve Sans G" w:cs="Times New Roman"/>
          <w:color w:val="000000" w:themeColor="text1"/>
          <w:sz w:val="20"/>
          <w:szCs w:val="20"/>
          <w:lang w:val="en-US"/>
        </w:rPr>
        <w:t xml:space="preserve">, </w:t>
      </w:r>
      <w:r w:rsidRPr="002412EF">
        <w:rPr>
          <w:rFonts w:ascii="Twentytwelve Sans G" w:hAnsi="Twentytwelve Sans G" w:cs="Times New Roman"/>
          <w:color w:val="000000" w:themeColor="text1"/>
          <w:sz w:val="20"/>
          <w:szCs w:val="20"/>
        </w:rPr>
        <w:t>г</w:t>
      </w:r>
      <w:r w:rsidRPr="002412EF">
        <w:rPr>
          <w:rFonts w:ascii="Twentytwelve Sans G" w:hAnsi="Twentytwelve Sans G" w:cs="Times New Roman"/>
          <w:color w:val="000000" w:themeColor="text1"/>
          <w:sz w:val="20"/>
          <w:szCs w:val="20"/>
          <w:lang w:val="en-US"/>
        </w:rPr>
        <w:t>.</w:t>
      </w:r>
      <w:r w:rsidRPr="002412EF">
        <w:rPr>
          <w:rFonts w:ascii="Twentytwelve Sans G" w:hAnsi="Twentytwelve Sans G" w:cs="Times New Roman"/>
          <w:color w:val="000000" w:themeColor="text1"/>
          <w:sz w:val="20"/>
          <w:szCs w:val="20"/>
        </w:rPr>
        <w:t>Дубай</w:t>
      </w:r>
      <w:r w:rsidRPr="002412EF">
        <w:rPr>
          <w:rFonts w:ascii="Twentytwelve Sans G" w:hAnsi="Twentytwelve Sans G" w:cs="Times New Roman"/>
          <w:color w:val="000000" w:themeColor="text1"/>
          <w:sz w:val="20"/>
          <w:szCs w:val="20"/>
          <w:lang w:val="en-US"/>
        </w:rPr>
        <w:t xml:space="preserve">, </w:t>
      </w:r>
      <w:r w:rsidRPr="002412EF">
        <w:rPr>
          <w:rFonts w:ascii="Twentytwelve Sans G" w:hAnsi="Twentytwelve Sans G" w:cs="Times New Roman"/>
          <w:color w:val="000000" w:themeColor="text1"/>
          <w:sz w:val="20"/>
          <w:szCs w:val="20"/>
        </w:rPr>
        <w:t>ОАЭ</w:t>
      </w:r>
      <w:r w:rsidRPr="002412EF">
        <w:rPr>
          <w:rFonts w:ascii="Twentytwelve Sans G" w:hAnsi="Twentytwelve Sans G" w:cs="Times New Roman"/>
          <w:color w:val="000000" w:themeColor="text1"/>
          <w:sz w:val="20"/>
          <w:szCs w:val="20"/>
          <w:lang w:val="en-US"/>
        </w:rPr>
        <w:t>);</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lang w:val="en-US"/>
        </w:rPr>
      </w:pPr>
      <w:r w:rsidRPr="002412EF">
        <w:rPr>
          <w:rFonts w:ascii="Twentytwelve Sans G" w:hAnsi="Twentytwelve Sans G" w:cs="Times New Roman"/>
          <w:color w:val="000000" w:themeColor="text1"/>
          <w:sz w:val="20"/>
          <w:szCs w:val="20"/>
          <w:lang w:val="en-US"/>
        </w:rPr>
        <w:t xml:space="preserve">«Beijing International Tourism Expo» (16-18 </w:t>
      </w:r>
      <w:r w:rsidRPr="002412EF">
        <w:rPr>
          <w:rFonts w:ascii="Twentytwelve Sans G" w:hAnsi="Twentytwelve Sans G" w:cs="Times New Roman"/>
          <w:color w:val="000000" w:themeColor="text1"/>
          <w:sz w:val="20"/>
          <w:szCs w:val="20"/>
        </w:rPr>
        <w:t>июня</w:t>
      </w:r>
      <w:r w:rsidRPr="002412EF">
        <w:rPr>
          <w:rFonts w:ascii="Twentytwelve Sans G" w:hAnsi="Twentytwelve Sans G" w:cs="Times New Roman"/>
          <w:color w:val="000000" w:themeColor="text1"/>
          <w:sz w:val="20"/>
          <w:szCs w:val="20"/>
          <w:lang w:val="en-US"/>
        </w:rPr>
        <w:t xml:space="preserve">, </w:t>
      </w:r>
      <w:r w:rsidRPr="002412EF">
        <w:rPr>
          <w:rFonts w:ascii="Twentytwelve Sans G" w:hAnsi="Twentytwelve Sans G" w:cs="Times New Roman"/>
          <w:color w:val="000000" w:themeColor="text1"/>
          <w:sz w:val="20"/>
          <w:szCs w:val="20"/>
        </w:rPr>
        <w:t>г</w:t>
      </w:r>
      <w:r w:rsidRPr="002412EF">
        <w:rPr>
          <w:rFonts w:ascii="Twentytwelve Sans G" w:hAnsi="Twentytwelve Sans G" w:cs="Times New Roman"/>
          <w:color w:val="000000" w:themeColor="text1"/>
          <w:sz w:val="20"/>
          <w:szCs w:val="20"/>
          <w:lang w:val="en-US"/>
        </w:rPr>
        <w:t>.</w:t>
      </w:r>
      <w:r w:rsidRPr="002412EF">
        <w:rPr>
          <w:rFonts w:ascii="Twentytwelve Sans G" w:hAnsi="Twentytwelve Sans G" w:cs="Times New Roman"/>
          <w:color w:val="000000" w:themeColor="text1"/>
          <w:sz w:val="20"/>
          <w:szCs w:val="20"/>
        </w:rPr>
        <w:t>Пекин</w:t>
      </w:r>
      <w:r w:rsidRPr="002412EF">
        <w:rPr>
          <w:rFonts w:ascii="Twentytwelve Sans G" w:hAnsi="Twentytwelve Sans G" w:cs="Times New Roman"/>
          <w:color w:val="000000" w:themeColor="text1"/>
          <w:sz w:val="20"/>
          <w:szCs w:val="20"/>
          <w:lang w:val="en-US"/>
        </w:rPr>
        <w:t xml:space="preserve">, </w:t>
      </w:r>
      <w:r w:rsidRPr="002412EF">
        <w:rPr>
          <w:rFonts w:ascii="Twentytwelve Sans G" w:hAnsi="Twentytwelve Sans G" w:cs="Times New Roman"/>
          <w:color w:val="000000" w:themeColor="text1"/>
          <w:sz w:val="20"/>
          <w:szCs w:val="20"/>
        </w:rPr>
        <w:t>Китай</w:t>
      </w:r>
      <w:r w:rsidRPr="002412EF">
        <w:rPr>
          <w:rFonts w:ascii="Twentytwelve Sans G" w:hAnsi="Twentytwelve Sans G" w:cs="Times New Roman"/>
          <w:color w:val="000000" w:themeColor="text1"/>
          <w:sz w:val="20"/>
          <w:szCs w:val="20"/>
          <w:lang w:val="en-US"/>
        </w:rPr>
        <w:t>);</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«Отдых» (19-21 сентября, г.Москва, Россия);</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онлайн-выставка по России и СНГ «Знай наше: осень-зима 17/18» (09-22 октября);</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онлайн-выставка для иностранных партнеров «Russia Expo Days» (18-19 октября);</w:t>
      </w:r>
    </w:p>
    <w:p w:rsidR="00416430" w:rsidRPr="002412EF" w:rsidRDefault="00416430" w:rsidP="00416430">
      <w:pPr>
        <w:pStyle w:val="a4"/>
        <w:numPr>
          <w:ilvl w:val="0"/>
          <w:numId w:val="20"/>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«World Travel Market» (06-08 ноября, г.Лондон, Великобритания). </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На выставках был презентован материал, освещающий туристские возможности республики, в том числе острова-града Свияжск и Великого Болгара: распространялись полиграфические материалы, транслировались видеоролики, а также были организованы презентации культурно-исторического наследия и туристской инфраструктуре Республики Татарстан. </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lastRenderedPageBreak/>
        <w:t xml:space="preserve">2. Состоялись 25 выездных презентации и роуд-шоу для представителей туроператоров и журналистов в России, США, Великобритании, Германии, Франции, Словакии, Японии, Китае, ОАЭ, Бахрейне, Кувейте и Иране: </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организованная Национальным маркетинговым офисом «Visit Russia», для представителей американских туроператоров и СМИ в рамках деловой программы выставки «The New York Times Travel Show» (27 января, г.Нью-Йорк, США);</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презентации для представителей туроператоров и СМИ Ханты-Мансийского автономного округа (15 февраля, г.Ханты-Мансийск, Россия; 16 февраля, г.Сургут, Россия);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для представителей туроператоров и СМИ Ямало-Ненецкого автономного округа (20 февраля, г.Новый Уренгой, Россия);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в Посольстве Японии в России (21 февраля, г.Москва, Россия);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презентация в рамках Делового форума «Республика Татарстан – Провинция Хунань» (23 февраля, г.Чанша, Китай); </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презентации, организованные авиакомпанией «flydubai», для представителей туроператоров стран Персидского залива (27 марта, г.Дубай, ОАЭ; 28 марта, г.Манама, Бахрейн; 29 марта, г.Эль-Кувейт, Кувейт);</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организованная Национальным маркетинговым офисом «Visit Russia», для представителей итальянских туроператоров и СМИ в рамках деловой программы выставки «Borsa Internazionale del Turismo» (02 апреля, г.Милан, Италия);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организованная Национальным маркетинговым офисом «Visit Russia», для представителей кувейтских туроператоров и СМИ (09-10 апреля, г.Эль Кувейт, Кувейт);</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для агентов иранского туроператора «Iran Markaz» (03-04 мая, г.Тегеран, Иран);</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lastRenderedPageBreak/>
        <w:t>презентация в рамках выездных встреч с представителями китайских туроператоров (08 мая, г.Урумчи; 09-10 мая, г.Пекин, Китай);</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организованная Национальным маркетинговым офисом «Visit Russia», для представителей китайских туроператоров и СМИ в рамках деловой программы выставки «Beijing International Tourism Expo» (17 июня, г.Пекин, Китай);</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в рамках Третьего форума СМИ России и Китая (04 июля, г.Москва, Россия);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в рамках Делового форума «Республика Татарстан – Иран» (18-19 июля, г.Казань, Россия);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презентации для представителей словацких туроператоров и СМИ в Посольстве Российской Федерации в Словацкой Республике (26 июля, г.Братислава, Словакия);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межрегионального маршрута «Великий Волжский путь» для московских туроператоров (18 сентября, г.Москва, Российская Федерация)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в рамках Делового форума «Республика Татарстан – Япония» (02-03 октября, г.Токио, Япония);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межрегионального маршрута «Дворцы и мечети» для представителей туроператоров и СМИ в рамках деловой программы выставки «World Travel Market» (06 ноября, г.Лондон, Великобритания);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межрегионального маршрута «Дворцы и мечети» для агентов немецкого туроператора «Der Touristik» (09-11 ноября, г.Париж, Франция);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для представителей нижегородских туроператоров (30 ноября, г.Нижний Новгород, Россия);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презентация для представителей туроператоров Азии, Европы и Америки в рамках круглого стола во время проведения жеребьевки Чемпионата мира по футболу ФИФА 2018 (01 декабря, г.Москва, Россия);</w:t>
      </w:r>
    </w:p>
    <w:p w:rsidR="00416430" w:rsidRPr="002412EF" w:rsidRDefault="00416430" w:rsidP="00416430">
      <w:pPr>
        <w:pStyle w:val="a4"/>
        <w:numPr>
          <w:ilvl w:val="0"/>
          <w:numId w:val="21"/>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презентация в рамках официалного закрытия «перекрестного» Года </w:t>
      </w:r>
      <w:r w:rsidRPr="002412EF">
        <w:rPr>
          <w:rFonts w:ascii="Twentytwelve Sans G" w:hAnsi="Twentytwelve Sans G" w:cs="Times New Roman"/>
          <w:color w:val="000000" w:themeColor="text1"/>
          <w:sz w:val="20"/>
          <w:szCs w:val="20"/>
        </w:rPr>
        <w:lastRenderedPageBreak/>
        <w:t>культурного туризма Россия-Франция (07 декабря, г.Париж, Франция).</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Состоялись презентации основных туристских центров Республики Татарстан, их инфраструктуры и транспортной логистики. Отдельно презентованы событийный календарь и специально разработанные для каждой страны маршруты, включая предложения на период проведения Чемпионата мира по футболу </w:t>
      </w:r>
      <w:r w:rsidRPr="002412EF">
        <w:rPr>
          <w:rFonts w:ascii="Twentytwelve Sans G" w:hAnsi="Twentytwelve Sans G" w:cs="Times New Roman"/>
          <w:color w:val="000000" w:themeColor="text1"/>
          <w:sz w:val="20"/>
          <w:szCs w:val="20"/>
          <w:lang w:val="en-US"/>
        </w:rPr>
        <w:t>FIFA</w:t>
      </w:r>
      <w:r w:rsidRPr="002412EF">
        <w:rPr>
          <w:rFonts w:ascii="Twentytwelve Sans G" w:hAnsi="Twentytwelve Sans G" w:cs="Times New Roman"/>
          <w:color w:val="000000" w:themeColor="text1"/>
          <w:sz w:val="20"/>
          <w:szCs w:val="20"/>
        </w:rPr>
        <w:t xml:space="preserve"> 2018. На мероприятиях транслировались видеоролики и раздавались информационные буклеты. </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3. Проведены 37 рекламно-информационных туров для 421 представителя туроператоров и журналистов из России, США, Канады, Аргентины, Финляндии, Германии, Испании, Италии, Словакии, Японии, Южной Кореи, Китая, ОАЭ, Кувейта, Ирана, Индии, Вьетнама и Индонейзии на территории Республики Татарстан:</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туроператора «Baikal Tour» (Южная Корея), 2 человека (15-18 января);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представителей СМИ Ямало-Ненецкого автономного округа (Россия), 6 человек (18-22 февраля);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представителей СМИ Ханты-Мансийского автономного округа (Россия), 6 человек (24-27 февраля);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туроператора «Xinjiang Chunqiu Travel Service» (Синьцзян-Уйгурский автономный район, Китай), 4 человека (27-28 февраля);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туроператоров из Индии, 15 человек (21-24 марта);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представителей российских и международных СМИ в рамках подготовки к Кубку конфедераций ФИФА 2017, 22 человека (14-16 апреля);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туроператора «Al Rayah» (ОАЭ), 3 человека (16-21 апреля);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Cambria Math" w:hAnsi="Cambria Math" w:cs="Cambria Math"/>
          <w:color w:val="000000" w:themeColor="text1"/>
          <w:sz w:val="20"/>
          <w:szCs w:val="20"/>
        </w:rPr>
        <w:t>‐</w:t>
      </w:r>
      <w:r w:rsidRPr="002412EF">
        <w:rPr>
          <w:rFonts w:ascii="Twentytwelve Sans G" w:hAnsi="Twentytwelve Sans G" w:cs="Times New Roman"/>
          <w:color w:val="000000" w:themeColor="text1"/>
          <w:sz w:val="20"/>
          <w:szCs w:val="20"/>
        </w:rPr>
        <w:t>инфо-тур для представителей туроператоров из Вьетнама (совместно c офисом Национальным маркетинговым «Visit Russia»), 12 человек (24-27 апреля);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lastRenderedPageBreak/>
        <w:t>съемки телепередачи «Двойные стандарты. Тут вам не там!», телеканал «НТВ» (Россия), 2 человека (10-14 мая);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туроператора «Alghanim Travel» (Кувейт), 2 человека (12-18 мая);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блоггеров из ОАЭ, 5 человек (19-24 мая);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тревел-передачи «Heute im Osten», телеканал «MDR» (Германия), 5 человек (24-29 мая);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туроператора «Iberrussia» (Испания) (совместно c Национальным маркетинговым офисом «Visit Russia»), 2 человека (18-22 июня);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тревел-передачи «Destinos del mundo», телеканал «Mexico Travel Channel» (Испания) (совместно c Национальным маркетинговым офисом «Visit Russia»), 7 человек (24-28 июня);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телепередачи «Сесиль в стране чудес», телеканал «Моя планета» (Россия), 5 человек (01-03 июля);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туроператора «Traveller» (Финляндия), 2 человека (05-08 июля);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телепередачи «С удочкой по Татарстану», телеканал «Охота и рыбалка» (Россия), 2 человека (07-10 июля);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туроператора «Hankyu Travel» (Япония), 2 человека (10-13 июля);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участников экспедиционной группы «Гастрономическая карта России» (Россия), 8 человек (04-05 августа);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туроператоров России, 120 человек (09-13 августа);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представителей российских СМИ на международный фестиваль средневекового боя «Великий Болгар», 8 человек (11-13 августа);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телепередачи о возрождении ислама, телеканал «Спас» (Россия), 6 человек (10-15 августа);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тревел-передачи «Остальной мир», телеканал «Eltrece Predente» (Аргентина), 3 человека (17-20 августа);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lastRenderedPageBreak/>
        <w:t>пресс-тур для журналистов из Германии, 10 человек (18-22 августа);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телепередачи «Еда, я люблю тебя», телеканал «Пятница» (Россия), 9 человек (22-26 августа);</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блоггеров из Германии, 10 человек (04-08 сентября);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тревел-передачи для центрального канала Германии «ARD», 2 человека (04-08 сентября);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турагентов туроператора «Pull Express» (Германия), 18 человек (08-10 сентября);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представителей СМИ из Китая, 32 человека (11-16 сентября);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блоггеров из Ирана и съемки тревел-передачи, телеканал «Iran Today» (Иран), 12 человек (14-19 сентября);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спортивных блоггеров из Италии (совместно c Национальным маркетинговым офисом «Visit Russia»), 5 человек (23-25 сентября);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туроператоров из США и Канады (совместно c Национальным маркетинговым офисом «Visit Russia»), 15 человек (26-30 сентября);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туроператоров и СМИ из Кувейта (совместно c Национальным маркетинговым офисом офисом «Visit Russia»), 12 человек (27 сентября – 02 октября);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туроператоров из Индонезии, 27 человек (14-15 октября);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пресс-тур для представителей российских СМИ на международный туристский форум «Ориентиры будущего», 9 человек (01-04 ноября);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съемки тревел-передачи «Непутевые заметки», телеканал «Первый» (Россия), 3 человека (05-07 ноября);</w:t>
      </w:r>
    </w:p>
    <w:p w:rsidR="00416430" w:rsidRPr="002412EF" w:rsidRDefault="00416430" w:rsidP="00416430">
      <w:pPr>
        <w:pStyle w:val="a4"/>
        <w:numPr>
          <w:ilvl w:val="0"/>
          <w:numId w:val="22"/>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инфо-тур для представителей туроператоров и СМИ из Словакии, 8 человек (11-15 декабря).</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По итогам проведенных инфо-туров опубликованы порядка 150 статей и репортажей о Республике Татарстан в СМИ и </w:t>
      </w:r>
      <w:r w:rsidRPr="002412EF">
        <w:rPr>
          <w:rFonts w:ascii="Twentytwelve Sans G" w:hAnsi="Twentytwelve Sans G" w:cs="Times New Roman"/>
          <w:color w:val="000000" w:themeColor="text1"/>
          <w:sz w:val="20"/>
          <w:szCs w:val="20"/>
        </w:rPr>
        <w:lastRenderedPageBreak/>
        <w:t xml:space="preserve">более 100 публикаций в социальных сетях России, Германии, Испании, Италии, Вьетнама, Китая и других стран. Татарстан включен в каталог предложений туроператоров США, Канады, Финляндии, Японии, Южной Кореи, ОАЭ, Кувейта, Индии и Вьетнама. </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В мае 2017 в эфир телеканала «НТВ» вышел выпуск передачи «Двойные стандарты. Тут вам не там!», посвященный Татарстану, в июле – сюжет о республике на государственном телеканале Германии «MDR», в сентябре – серия в рамках передачи «Сесиль в стране чудес» на телеканале «Моя планета», в октябре – в рамках передачи «Еда, я люблю тебя» на телеканале «Пятница», в ноябре – выпуск тревел-передачи «Другой мир» о Татарстане в Латинской Америке, в декабре – «Непутевые заметки» на «Первом» и сюжет на иранском телеканале «Iran Today».</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4. Запущены 7 рекламных кампаний Республики Татарстан в России, Финляндии и Германии: </w:t>
      </w:r>
    </w:p>
    <w:p w:rsidR="00416430" w:rsidRPr="002412EF" w:rsidRDefault="00416430" w:rsidP="00416430">
      <w:pPr>
        <w:pStyle w:val="a4"/>
        <w:numPr>
          <w:ilvl w:val="0"/>
          <w:numId w:val="23"/>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совместно с одним из ведущих немецких туроператоров «Der Touristik» в марте-мае, ноябре-декабре проведены мероприятия по продвижению Республики Татарстан в Германии: разосланы информационные материалы 1 500 турагентам и 58 000 клиентам туроператора, расклеены постеры в окнах 1 000 туристических офисов по всей Германии;</w:t>
      </w:r>
    </w:p>
    <w:p w:rsidR="00416430" w:rsidRPr="002412EF" w:rsidRDefault="00416430" w:rsidP="00416430">
      <w:pPr>
        <w:pStyle w:val="a4"/>
        <w:numPr>
          <w:ilvl w:val="0"/>
          <w:numId w:val="23"/>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в мае и сентябре во всех поездах «Аэроэкспресс» в г.Москве были размещены порядка 4 500 имиджевых постеров «Татарстан 1001 удовольствие», на экранах внутри вагонов транслировался видеоролик «Visit Tatarstan»;</w:t>
      </w:r>
    </w:p>
    <w:p w:rsidR="00416430" w:rsidRPr="002412EF" w:rsidRDefault="00416430" w:rsidP="00416430">
      <w:pPr>
        <w:pStyle w:val="a4"/>
        <w:numPr>
          <w:ilvl w:val="0"/>
          <w:numId w:val="23"/>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в мае, ноябре и декабре видеоролик «Visit Tatarstan» также демонстрировался в 70 кинотеатрах гг.Москвы, Санкт-Петербурга, Екатеринбурга, Самары, Нижнего Новгорода, Перми, Саратова, Ульяновска, Уфы, Ижевска перед наиболее кассовыми премьерами кинофильмов – состоялось порядка 24 000 показов; </w:t>
      </w:r>
    </w:p>
    <w:p w:rsidR="00416430" w:rsidRPr="002412EF" w:rsidRDefault="00416430" w:rsidP="00416430">
      <w:pPr>
        <w:pStyle w:val="a4"/>
        <w:numPr>
          <w:ilvl w:val="0"/>
          <w:numId w:val="23"/>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запущена комплексная рекламная кампания в Финляндии: в мае и сентябре вышли рекламные публикации в самой </w:t>
      </w:r>
      <w:r w:rsidRPr="002412EF">
        <w:rPr>
          <w:rFonts w:ascii="Twentytwelve Sans G" w:hAnsi="Twentytwelve Sans G" w:cs="Times New Roman"/>
          <w:color w:val="000000" w:themeColor="text1"/>
          <w:sz w:val="20"/>
          <w:szCs w:val="20"/>
        </w:rPr>
        <w:lastRenderedPageBreak/>
        <w:t xml:space="preserve">популярной федеральной газете «Helsingin Sanomat» (охват – 707 000 читателей); одновременно стартовала медийная рекламная кампания на обще-информационных ресурсах и веб-сайтах туристской тематики – состоялось более </w:t>
      </w:r>
      <w:r w:rsidRPr="002412EF">
        <w:rPr>
          <w:rFonts w:ascii="Twentytwelve Sans G" w:hAnsi="Twentytwelve Sans G" w:cs="Times New Roman"/>
          <w:sz w:val="20"/>
          <w:szCs w:val="20"/>
        </w:rPr>
        <w:t xml:space="preserve">11,5 млн. </w:t>
      </w:r>
      <w:r w:rsidRPr="002412EF">
        <w:rPr>
          <w:rFonts w:ascii="Twentytwelve Sans G" w:hAnsi="Twentytwelve Sans G" w:cs="Times New Roman"/>
          <w:color w:val="000000" w:themeColor="text1"/>
          <w:sz w:val="20"/>
          <w:szCs w:val="20"/>
        </w:rPr>
        <w:t>показов рекламных баннеров Республики Татарстан, c которых совершено порядка 17 000 переходов на туристский портал visit-tatarstan.com; организованы рекламные показы видеоролика «Visit Tatarstan» на канале «YouTube» – состоялось порядка 96 000 просмотров;</w:t>
      </w:r>
    </w:p>
    <w:p w:rsidR="00416430" w:rsidRPr="002412EF" w:rsidRDefault="00416430" w:rsidP="00416430">
      <w:pPr>
        <w:pStyle w:val="a4"/>
        <w:numPr>
          <w:ilvl w:val="0"/>
          <w:numId w:val="23"/>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в июне запущена медийная баннерная и динамическая контекстная реклама Республики Татарстан на веб-сайтах туристской тематики в России – состоялось более 23 млн. показов рекламных баннеров и объявлений, c которых совершено порядка 18 000 переходов на туристский портал visit-tatarstan.com; организованы рекламные показы видеоролика «Visit Tatarstan» на канале «YouTube» – состоялось порядка 940 000 просмотров;</w:t>
      </w:r>
    </w:p>
    <w:p w:rsidR="00416430" w:rsidRPr="002412EF" w:rsidRDefault="00416430" w:rsidP="00416430">
      <w:pPr>
        <w:pStyle w:val="a4"/>
        <w:numPr>
          <w:ilvl w:val="0"/>
          <w:numId w:val="23"/>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в июле запущена медийная баннерная и динамическая контекстная реклама Республики Татарстан на веб-сайтах туристской тематики в Германии – состоялось более 27 млн. показов рекламных баннеров и объявлений, c которых совершено порядка 30 000 переходов на туристский портал visit-tatarstan.com;</w:t>
      </w:r>
    </w:p>
    <w:p w:rsidR="00416430" w:rsidRPr="002412EF" w:rsidRDefault="00416430" w:rsidP="00416430">
      <w:pPr>
        <w:pStyle w:val="a4"/>
        <w:numPr>
          <w:ilvl w:val="0"/>
          <w:numId w:val="23"/>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в октябре-ноябре в 8 супермаркетах «Бахетле» в г.Москве прошла рекламная акция Республики Татарстан – более 280 000 покупателей познакомились с туристическими возможностями нашего направления, более 5 000 зарегистрировались на розыгрыш путешествия.</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5. В регулярном режиме идет работа с информационными ресурсами Республики Татарстан в сети Интернет:</w:t>
      </w:r>
    </w:p>
    <w:p w:rsidR="00416430" w:rsidRPr="002412EF" w:rsidRDefault="00416430" w:rsidP="00416430">
      <w:pPr>
        <w:pStyle w:val="a4"/>
        <w:numPr>
          <w:ilvl w:val="0"/>
          <w:numId w:val="24"/>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продолжается актуализация и расширение контента республиканского туристского портала visit-tatarstan.com, к уже существующим трем языковым версиям </w:t>
      </w:r>
      <w:r w:rsidRPr="002412EF">
        <w:rPr>
          <w:rFonts w:ascii="Twentytwelve Sans G" w:hAnsi="Twentytwelve Sans G" w:cs="Times New Roman"/>
          <w:color w:val="000000" w:themeColor="text1"/>
          <w:sz w:val="20"/>
          <w:szCs w:val="20"/>
        </w:rPr>
        <w:lastRenderedPageBreak/>
        <w:t xml:space="preserve">(русская, татарская, английская) были добавлены финская и немецкая; </w:t>
      </w:r>
    </w:p>
    <w:p w:rsidR="00416430" w:rsidRPr="002412EF" w:rsidRDefault="00416430" w:rsidP="00416430">
      <w:pPr>
        <w:pStyle w:val="a4"/>
        <w:numPr>
          <w:ilvl w:val="0"/>
          <w:numId w:val="24"/>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одновременно обновляется региональная часть национального туристского портала Российской Федерации russia.travel – публикуются новые объекты туристского показа, афиша мероприятий, новости, журнальные статьи и туристические маршруты на русском, английском и китайском языках;</w:t>
      </w:r>
    </w:p>
    <w:p w:rsidR="00416430" w:rsidRPr="002412EF" w:rsidRDefault="00416430" w:rsidP="00416430">
      <w:pPr>
        <w:pStyle w:val="a4"/>
        <w:numPr>
          <w:ilvl w:val="0"/>
          <w:numId w:val="24"/>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 xml:space="preserve">отдельное внимание уделяется продвижению в социальных сетях: ведутся официальные страницы «Visit Tatarstan» в Facebook, Instagram и Вконтакте, суммарное количество подписчиков – 20 000 пользователей.  </w:t>
      </w:r>
    </w:p>
    <w:p w:rsidR="00416430" w:rsidRPr="002412EF" w:rsidRDefault="00416430" w:rsidP="00416430">
      <w:pPr>
        <w:pStyle w:val="a4"/>
        <w:numPr>
          <w:ilvl w:val="0"/>
          <w:numId w:val="24"/>
        </w:numPr>
        <w:spacing w:beforeLines="40" w:before="96" w:afterLines="40" w:after="96" w:line="20" w:lineRule="atLeast"/>
        <w:ind w:left="284" w:hanging="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5 августа в Казани стартовал проект «Гастрономическая карта России», реализуемый при поддержке Федерального агентства по утризму. Цель проекта - развитие гастрономического туризму и продвижение блюд национальной кухни регионов страны. В развлекательном комплексе «Туган авылым» презентованы блюда татарской национальной кухни (вяленый гусь, казылык, тушеная конина с молодым картофелем, каша из полбы и лапша, чак-</w:t>
      </w:r>
      <w:r w:rsidRPr="002412EF">
        <w:rPr>
          <w:rFonts w:ascii="Twentytwelve Sans G" w:hAnsi="Twentytwelve Sans G" w:cs="Times New Roman"/>
          <w:color w:val="000000" w:themeColor="text1"/>
          <w:sz w:val="20"/>
          <w:szCs w:val="20"/>
        </w:rPr>
        <w:lastRenderedPageBreak/>
        <w:t xml:space="preserve">чак, очпочмак, элеш, зур бэлиши, губадия, хворост, талкыш калеве, а также традиционные татарские напитки - катык, айран и алсу). На гастрономической карте России будут отмечены производства локального местного продукта, знаковые блюда региональной кухни, рестораны, кафе и национальные рецепты. Интерактивная карта будет размещена на портале </w:t>
      </w:r>
      <w:r w:rsidRPr="002412EF">
        <w:rPr>
          <w:rFonts w:ascii="Twentytwelve Sans G" w:hAnsi="Twentytwelve Sans G" w:cs="Times New Roman"/>
          <w:color w:val="000000" w:themeColor="text1"/>
          <w:sz w:val="20"/>
          <w:szCs w:val="20"/>
          <w:lang w:val="en-US"/>
        </w:rPr>
        <w:t>Russia</w:t>
      </w:r>
      <w:r w:rsidRPr="002412EF">
        <w:rPr>
          <w:rFonts w:ascii="Twentytwelve Sans G" w:hAnsi="Twentytwelve Sans G" w:cs="Times New Roman"/>
          <w:color w:val="000000" w:themeColor="text1"/>
          <w:sz w:val="20"/>
          <w:szCs w:val="20"/>
        </w:rPr>
        <w:t>.</w:t>
      </w:r>
      <w:r w:rsidRPr="002412EF">
        <w:rPr>
          <w:rFonts w:ascii="Twentytwelve Sans G" w:hAnsi="Twentytwelve Sans G" w:cs="Times New Roman"/>
          <w:color w:val="000000" w:themeColor="text1"/>
          <w:sz w:val="20"/>
          <w:szCs w:val="20"/>
          <w:lang w:val="en-US"/>
        </w:rPr>
        <w:t>travel</w:t>
      </w:r>
      <w:r w:rsidRPr="002412EF">
        <w:rPr>
          <w:rFonts w:ascii="Twentytwelve Sans G" w:hAnsi="Twentytwelve Sans G" w:cs="Times New Roman"/>
          <w:color w:val="000000" w:themeColor="text1"/>
          <w:sz w:val="20"/>
          <w:szCs w:val="20"/>
        </w:rPr>
        <w:t xml:space="preserve">. </w:t>
      </w:r>
    </w:p>
    <w:p w:rsidR="00416430" w:rsidRPr="002412EF" w:rsidRDefault="00416430" w:rsidP="00416430">
      <w:pPr>
        <w:pStyle w:val="a4"/>
        <w:spacing w:beforeLines="40" w:before="96" w:afterLines="40" w:after="96" w:line="20" w:lineRule="atLeast"/>
        <w:ind w:left="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Государственный комитет Республики Татарстан по туризму принял делегации и представителей туристической индустрии из Болгарии, Ирана, Туркменистана, Австрии, Казахстана, Мальты, Китайской Народной Республики, Великобритании, Германии, Кипра, Марокко.</w:t>
      </w:r>
    </w:p>
    <w:p w:rsidR="00416430" w:rsidRPr="002412EF" w:rsidRDefault="00416430" w:rsidP="00416430">
      <w:pPr>
        <w:pStyle w:val="a4"/>
        <w:spacing w:beforeLines="40" w:before="96" w:afterLines="40" w:after="96" w:line="20" w:lineRule="atLeast"/>
        <w:ind w:left="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Налажено сотрудничество и проведены встречи с представителями органов власти в сфере туризма Алтайского края, Ярославской области, г.Москвы, Республики Крым.</w:t>
      </w:r>
    </w:p>
    <w:p w:rsidR="00416430" w:rsidRPr="002412EF" w:rsidRDefault="00416430" w:rsidP="00416430">
      <w:pPr>
        <w:pStyle w:val="a4"/>
        <w:spacing w:beforeLines="40" w:before="96" w:afterLines="40" w:after="96" w:line="20" w:lineRule="atLeast"/>
        <w:ind w:left="284"/>
        <w:jc w:val="both"/>
        <w:rPr>
          <w:rFonts w:ascii="Twentytwelve Sans G" w:hAnsi="Twentytwelve Sans G" w:cs="Times New Roman"/>
          <w:color w:val="000000" w:themeColor="text1"/>
          <w:sz w:val="20"/>
          <w:szCs w:val="20"/>
        </w:rPr>
      </w:pPr>
      <w:r w:rsidRPr="002412EF">
        <w:rPr>
          <w:rFonts w:ascii="Twentytwelve Sans G" w:hAnsi="Twentytwelve Sans G" w:cs="Times New Roman"/>
          <w:color w:val="000000" w:themeColor="text1"/>
          <w:sz w:val="20"/>
          <w:szCs w:val="20"/>
        </w:rPr>
        <w:t>Межрегиональный маршрут «Великий Волжский путь» получил свое развитие и вышел в активные продажи на российском рынке.</w:t>
      </w:r>
    </w:p>
    <w:p w:rsidR="00416430" w:rsidRPr="002412EF" w:rsidRDefault="00416430" w:rsidP="00416430">
      <w:pPr>
        <w:spacing w:beforeLines="40" w:before="96" w:afterLines="40" w:after="96" w:line="20" w:lineRule="atLeast"/>
        <w:jc w:val="both"/>
        <w:rPr>
          <w:rFonts w:ascii="Twentytwelve Sans G" w:hAnsi="Twentytwelve Sans G" w:cs="Times New Roman"/>
          <w:color w:val="000000" w:themeColor="text1"/>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color w:val="70AD47" w:themeColor="accent6"/>
          <w:sz w:val="20"/>
          <w:szCs w:val="20"/>
        </w:rPr>
        <w:sectPr w:rsidR="00416430" w:rsidRPr="002412EF"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2412EF" w:rsidRDefault="00416430" w:rsidP="00416430">
      <w:pPr>
        <w:spacing w:beforeLines="40" w:before="96" w:afterLines="40" w:after="96" w:line="20" w:lineRule="atLeast"/>
        <w:jc w:val="both"/>
        <w:rPr>
          <w:rFonts w:ascii="Twentytwelve Sans G" w:hAnsi="Twentytwelve Sans G" w:cs="Times New Roman"/>
          <w:color w:val="70AD47" w:themeColor="accent6"/>
          <w:sz w:val="20"/>
          <w:szCs w:val="20"/>
        </w:rPr>
      </w:pPr>
    </w:p>
    <w:p w:rsidR="00416430" w:rsidRPr="002412EF" w:rsidRDefault="00416430" w:rsidP="00416430">
      <w:pPr>
        <w:spacing w:beforeLines="40" w:before="96" w:afterLines="40" w:after="96" w:line="20" w:lineRule="atLeast"/>
        <w:rPr>
          <w:rFonts w:ascii="Twentytwelve Sans G" w:eastAsia="Calibri" w:hAnsi="Twentytwelve Sans G" w:cs="Times New Roman"/>
          <w:b/>
          <w:color w:val="FF0000"/>
          <w:sz w:val="32"/>
          <w:szCs w:val="32"/>
        </w:rPr>
      </w:pPr>
    </w:p>
    <w:p w:rsidR="00416430" w:rsidRPr="002412EF" w:rsidRDefault="00416430" w:rsidP="00416430">
      <w:pPr>
        <w:spacing w:beforeLines="40" w:before="96" w:afterLines="40" w:after="96" w:line="20" w:lineRule="atLeast"/>
        <w:rPr>
          <w:rFonts w:ascii="Twentytwelve Sans G" w:eastAsia="Calibri" w:hAnsi="Twentytwelve Sans G" w:cs="Times New Roman"/>
          <w:b/>
          <w:color w:val="FF0000"/>
          <w:sz w:val="32"/>
          <w:szCs w:val="32"/>
        </w:rPr>
      </w:pPr>
    </w:p>
    <w:p w:rsidR="00416430" w:rsidRPr="002412EF" w:rsidRDefault="00416430" w:rsidP="00416430">
      <w:pPr>
        <w:spacing w:beforeLines="40" w:before="96" w:afterLines="40" w:after="96" w:line="20" w:lineRule="atLeast"/>
        <w:rPr>
          <w:rFonts w:ascii="Twentytwelve Sans G" w:eastAsia="Calibri" w:hAnsi="Twentytwelve Sans G" w:cs="Times New Roman"/>
          <w:b/>
          <w:color w:val="FF0000"/>
          <w:sz w:val="32"/>
          <w:szCs w:val="32"/>
        </w:rPr>
      </w:pPr>
    </w:p>
    <w:p w:rsidR="00416430" w:rsidRPr="002412EF" w:rsidRDefault="00416430" w:rsidP="00416430">
      <w:pPr>
        <w:spacing w:beforeLines="40" w:before="96" w:afterLines="40" w:after="96" w:line="20" w:lineRule="atLeast"/>
        <w:rPr>
          <w:rFonts w:ascii="Twentytwelve Sans G" w:eastAsia="Calibri" w:hAnsi="Twentytwelve Sans G" w:cs="Times New Roman"/>
          <w:b/>
          <w:color w:val="FF0000"/>
          <w:sz w:val="32"/>
          <w:szCs w:val="32"/>
        </w:rPr>
      </w:pPr>
    </w:p>
    <w:p w:rsidR="00416430" w:rsidRPr="002412EF" w:rsidRDefault="00416430" w:rsidP="00416430">
      <w:pPr>
        <w:spacing w:beforeLines="40" w:before="96" w:afterLines="40" w:after="96" w:line="20" w:lineRule="atLeast"/>
        <w:rPr>
          <w:rFonts w:ascii="Twentytwelve Sans G" w:eastAsia="Calibri" w:hAnsi="Twentytwelve Sans G" w:cs="Times New Roman"/>
          <w:b/>
          <w:color w:val="FF0000"/>
          <w:sz w:val="32"/>
          <w:szCs w:val="32"/>
        </w:rPr>
      </w:pPr>
    </w:p>
    <w:p w:rsidR="00416430" w:rsidRPr="002412EF" w:rsidRDefault="00416430" w:rsidP="00416430">
      <w:pPr>
        <w:spacing w:beforeLines="40" w:before="96" w:afterLines="40" w:after="96" w:line="20" w:lineRule="atLeast"/>
        <w:rPr>
          <w:rFonts w:ascii="Twentytwelve Sans G" w:eastAsia="Calibri" w:hAnsi="Twentytwelve Sans G" w:cs="Times New Roman"/>
          <w:b/>
          <w:color w:val="FF0000"/>
          <w:sz w:val="32"/>
          <w:szCs w:val="32"/>
        </w:rPr>
      </w:pPr>
    </w:p>
    <w:p w:rsidR="00416430" w:rsidRPr="002412EF" w:rsidRDefault="00416430" w:rsidP="00416430">
      <w:pPr>
        <w:spacing w:beforeLines="40" w:before="96" w:afterLines="40" w:after="96" w:line="20" w:lineRule="atLeast"/>
        <w:rPr>
          <w:rFonts w:ascii="Twentytwelve Sans G" w:eastAsia="Calibri" w:hAnsi="Twentytwelve Sans G" w:cs="Times New Roman"/>
          <w:b/>
          <w:color w:val="FF0000"/>
          <w:sz w:val="32"/>
          <w:szCs w:val="32"/>
        </w:rPr>
      </w:pPr>
    </w:p>
    <w:p w:rsidR="00416430" w:rsidRPr="002412EF" w:rsidRDefault="00416430" w:rsidP="00416430">
      <w:pPr>
        <w:spacing w:beforeLines="40" w:before="96" w:afterLines="40" w:after="96" w:line="20" w:lineRule="atLeast"/>
        <w:jc w:val="center"/>
        <w:outlineLvl w:val="0"/>
        <w:rPr>
          <w:rFonts w:ascii="Twentytwelve Sans G" w:eastAsia="Calibri" w:hAnsi="Twentytwelve Sans G" w:cs="Times New Roman"/>
          <w:b/>
          <w:color w:val="C00000"/>
          <w:sz w:val="32"/>
          <w:szCs w:val="32"/>
        </w:rPr>
      </w:pPr>
      <w:r w:rsidRPr="002412EF">
        <w:rPr>
          <w:rFonts w:ascii="Twentytwelve Sans G" w:eastAsia="Calibri" w:hAnsi="Twentytwelve Sans G" w:cs="Times New Roman"/>
          <w:b/>
          <w:color w:val="C00000"/>
          <w:sz w:val="32"/>
          <w:szCs w:val="32"/>
        </w:rPr>
        <w:t>РАБОТА С ОФИЦИАЛЬНЫМ ВЕБ-САЙТОМ</w:t>
      </w:r>
    </w:p>
    <w:p w:rsidR="00416430" w:rsidRPr="002412EF" w:rsidRDefault="00416430" w:rsidP="00416430">
      <w:pPr>
        <w:spacing w:beforeLines="40" w:before="96" w:afterLines="40" w:after="96" w:line="20" w:lineRule="atLeast"/>
        <w:jc w:val="center"/>
        <w:rPr>
          <w:rFonts w:ascii="Twentytwelve Sans G" w:eastAsia="Calibri" w:hAnsi="Twentytwelve Sans G" w:cs="Times New Roman"/>
          <w:b/>
          <w:color w:val="C00000"/>
          <w:sz w:val="32"/>
          <w:szCs w:val="32"/>
        </w:rPr>
      </w:pPr>
      <w:r w:rsidRPr="002412EF">
        <w:rPr>
          <w:rFonts w:ascii="Twentytwelve Sans G" w:eastAsia="Calibri" w:hAnsi="Twentytwelve Sans G" w:cs="Times New Roman"/>
          <w:b/>
          <w:color w:val="C00000"/>
          <w:sz w:val="32"/>
          <w:szCs w:val="32"/>
        </w:rPr>
        <w:t>И СРЕДСТВАМИ МАССОВОЙ ИНФОРМАЦИИ</w:t>
      </w:r>
    </w:p>
    <w:p w:rsidR="00416430" w:rsidRPr="002412EF" w:rsidRDefault="00416430" w:rsidP="00416430">
      <w:pPr>
        <w:spacing w:beforeLines="40" w:before="96" w:afterLines="40" w:after="96" w:line="20" w:lineRule="atLeast"/>
        <w:jc w:val="both"/>
        <w:rPr>
          <w:rFonts w:ascii="Twentytwelve Sans G" w:eastAsia="Calibri" w:hAnsi="Twentytwelve Sans G" w:cs="Times New Roman"/>
          <w:b/>
          <w:color w:val="C00000"/>
          <w:sz w:val="32"/>
          <w:szCs w:val="32"/>
        </w:rPr>
        <w:sectPr w:rsidR="00416430" w:rsidRPr="002412EF" w:rsidSect="0089019E">
          <w:type w:val="continuous"/>
          <w:pgSz w:w="11906" w:h="16838"/>
          <w:pgMar w:top="1134" w:right="850" w:bottom="1134" w:left="1560" w:header="708" w:footer="708" w:gutter="0"/>
          <w:cols w:space="708"/>
          <w:docGrid w:linePitch="360"/>
        </w:sectPr>
      </w:pPr>
    </w:p>
    <w:p w:rsidR="00416430" w:rsidRPr="002412EF" w:rsidRDefault="00416430" w:rsidP="00416430">
      <w:pPr>
        <w:spacing w:beforeLines="40" w:before="96" w:afterLines="40" w:after="96" w:line="20" w:lineRule="atLeast"/>
        <w:jc w:val="both"/>
        <w:rPr>
          <w:rFonts w:ascii="Twentytwelve Sans G" w:eastAsia="Calibri" w:hAnsi="Twentytwelve Sans G" w:cs="Times New Roman"/>
          <w:b/>
          <w:color w:val="C00000"/>
          <w:sz w:val="32"/>
          <w:szCs w:val="32"/>
        </w:rPr>
      </w:pPr>
    </w:p>
    <w:p w:rsidR="00416430" w:rsidRPr="002412EF" w:rsidRDefault="00416430" w:rsidP="00416430">
      <w:pPr>
        <w:spacing w:beforeLines="40" w:before="96" w:afterLines="40" w:after="96" w:line="20" w:lineRule="atLeast"/>
        <w:jc w:val="both"/>
        <w:rPr>
          <w:rFonts w:ascii="Twentytwelve Sans G" w:eastAsia="Calibri" w:hAnsi="Twentytwelve Sans G" w:cs="Times New Roman"/>
          <w:b/>
          <w:color w:val="C00000"/>
          <w:sz w:val="32"/>
          <w:szCs w:val="32"/>
        </w:rPr>
        <w:sectPr w:rsidR="00416430" w:rsidRPr="002412EF" w:rsidSect="0089019E">
          <w:type w:val="continuous"/>
          <w:pgSz w:w="11906" w:h="16838"/>
          <w:pgMar w:top="1134" w:right="850" w:bottom="1134" w:left="1560" w:header="708" w:footer="708" w:gutter="0"/>
          <w:cols w:num="2" w:space="708"/>
          <w:docGrid w:linePitch="360"/>
        </w:sectPr>
      </w:pPr>
    </w:p>
    <w:p w:rsidR="00416430" w:rsidRPr="002412E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2412EF">
        <w:rPr>
          <w:rFonts w:ascii="Twentytwelve Sans G" w:eastAsia="Calibri" w:hAnsi="Twentytwelve Sans G" w:cs="Times New Roman"/>
          <w:sz w:val="20"/>
          <w:szCs w:val="20"/>
        </w:rPr>
        <w:lastRenderedPageBreak/>
        <w:t>Официальный сайт Государственного комитета Республики Татарстан по туризму http://tourism.tatarstan.ru/ входит в состав официального портала Республики Татарстан.</w:t>
      </w:r>
    </w:p>
    <w:p w:rsidR="00416430" w:rsidRPr="002412E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2412EF">
        <w:rPr>
          <w:rFonts w:ascii="Twentytwelve Sans G" w:eastAsia="Calibri" w:hAnsi="Twentytwelve Sans G" w:cs="Times New Roman"/>
          <w:sz w:val="20"/>
          <w:szCs w:val="20"/>
        </w:rPr>
        <w:t xml:space="preserve">С целью регулярного освещения направлений деятельности Государственного комитета Республики Татарстан по туризму на сайт ежедневно выкладывается от 4 до 6 информационных сообщений по текущим мероприятиям, фоторепортажи о происходящих событиях, публикации по наиболее значимым информационным поводам на русском, английском и татарском языках. </w:t>
      </w:r>
    </w:p>
    <w:p w:rsidR="00416430" w:rsidRPr="002412E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2412EF">
        <w:rPr>
          <w:rFonts w:ascii="Twentytwelve Sans G" w:eastAsia="Calibri" w:hAnsi="Twentytwelve Sans G" w:cs="Times New Roman"/>
          <w:sz w:val="20"/>
          <w:szCs w:val="20"/>
        </w:rPr>
        <w:t xml:space="preserve">За 2017 год вышло 1 460 публикаций на русском языке, 360 – на татарском, 360 – на английском, зарегистрировано с января по декабрь 2017 года 171959 посещений. </w:t>
      </w:r>
    </w:p>
    <w:p w:rsidR="00416430" w:rsidRPr="002412E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2412EF">
        <w:rPr>
          <w:rFonts w:ascii="Twentytwelve Sans G" w:eastAsia="Calibri" w:hAnsi="Twentytwelve Sans G" w:cs="Times New Roman"/>
          <w:sz w:val="20"/>
          <w:szCs w:val="20"/>
        </w:rPr>
        <w:t xml:space="preserve">По итогам 2017 года в печатных и интернет СМИ вышло в свет 3 132 публикаций, на телеканалах показано 220 сюжетов, вышли 10 интервью на телеканалах Татарстана, организованы съемки 3 программ на интернет ресурсах республики, 7 эфиров на радиостанциях. Для журналистов организовано 9 пресс-конференций. </w:t>
      </w:r>
    </w:p>
    <w:p w:rsidR="00416430" w:rsidRPr="002412E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2412EF">
        <w:rPr>
          <w:rFonts w:ascii="Twentytwelve Sans G" w:eastAsia="Calibri" w:hAnsi="Twentytwelve Sans G" w:cs="Times New Roman"/>
          <w:sz w:val="20"/>
          <w:szCs w:val="20"/>
        </w:rPr>
        <w:t xml:space="preserve">В течение всего года прошло 9 пресс-туров в муниципальные районы Республики Татарстан по программе (Лаишевский, Зеленодольский, Высокогорский, </w:t>
      </w:r>
      <w:r w:rsidRPr="002412EF">
        <w:rPr>
          <w:rFonts w:ascii="Twentytwelve Sans G" w:eastAsia="Calibri" w:hAnsi="Twentytwelve Sans G" w:cs="Times New Roman"/>
          <w:sz w:val="20"/>
          <w:szCs w:val="20"/>
        </w:rPr>
        <w:lastRenderedPageBreak/>
        <w:t>Верхнеуслонский, Спасский) и 3 пресс-тура в санатории («Волга», «Радуга», «Набережные Челны», «Космос», «Лениногорский», «Ян», «Шифалы»). Проведены 2 пресс-тура для федеральных СМИ на Международный фестиваль средневекового боя «Великий Болгар» и IV Казанский международный туристский форум «Ориентиры будущего».</w:t>
      </w:r>
    </w:p>
    <w:p w:rsidR="00416430" w:rsidRPr="002412E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2412EF">
        <w:rPr>
          <w:rFonts w:ascii="Twentytwelve Sans G" w:eastAsia="Calibri" w:hAnsi="Twentytwelve Sans G" w:cs="Times New Roman"/>
          <w:sz w:val="20"/>
          <w:szCs w:val="20"/>
        </w:rPr>
        <w:t>Туристский потенциал Татарстана представлен и журналистам, приехавшим освещать Кубок конфедераций FIFA 2017 года в Пресс-центре для неаккредитованных журналистов. Всего проведено более 10 пресс-интерактивных мероприятий, в ходе которых презентованы основные туристские центры: Великий Болгар, остров-град Свияжск, Казань, Елабуга, Чистополь, Лаишевский район и другие.</w:t>
      </w:r>
    </w:p>
    <w:p w:rsidR="00416430" w:rsidRPr="002412EF" w:rsidRDefault="00416430" w:rsidP="00416430">
      <w:pPr>
        <w:spacing w:beforeLines="40" w:before="96" w:afterLines="40" w:after="96" w:line="20" w:lineRule="atLeast"/>
        <w:jc w:val="both"/>
        <w:rPr>
          <w:rFonts w:ascii="Twentytwelve Sans G" w:eastAsia="Calibri" w:hAnsi="Twentytwelve Sans G" w:cs="Times New Roman"/>
          <w:sz w:val="20"/>
          <w:szCs w:val="20"/>
        </w:rPr>
      </w:pPr>
      <w:r w:rsidRPr="002412EF">
        <w:rPr>
          <w:rFonts w:ascii="Twentytwelve Sans G" w:eastAsia="Calibri" w:hAnsi="Twentytwelve Sans G" w:cs="Times New Roman"/>
          <w:sz w:val="20"/>
          <w:szCs w:val="20"/>
        </w:rPr>
        <w:t xml:space="preserve">В Республике Татарстан состоялись съемки сюжетов для программы «Непутевые заметки» телеканала «Первый», «Тут вам не там» телеканала «НТВ». Жителей России и 10 стран ближайшего зарубежья познакомил с кухней Казани в программе «Еда. Я люблю тебя» телеканал «Пятница». О национальных традициях Татарстана сняли и рассказал телеканала «Мой мир» в программе «Сесиль в стране чудес». Прошли съемки телепередачи «С удочкой по Татарстану» телеканала «Охотник и рыболов». </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sectPr w:rsidR="00416430" w:rsidRPr="002412EF" w:rsidSect="0089019E">
          <w:type w:val="continuous"/>
          <w:pgSz w:w="11906" w:h="16838"/>
          <w:pgMar w:top="1134" w:right="850" w:bottom="1134" w:left="1560" w:header="708" w:footer="708" w:gutter="0"/>
          <w:cols w:num="2" w:space="426" w:equalWidth="0">
            <w:col w:w="4535" w:space="426"/>
            <w:col w:w="4535"/>
          </w:cols>
          <w:docGrid w:linePitch="360"/>
        </w:sect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p>
    <w:p w:rsidR="00416430" w:rsidRPr="002412EF" w:rsidRDefault="00416430" w:rsidP="00416430">
      <w:pPr>
        <w:spacing w:beforeLines="40" w:before="96" w:afterLines="40" w:after="96" w:line="20" w:lineRule="atLeast"/>
        <w:jc w:val="center"/>
        <w:outlineLvl w:val="0"/>
        <w:rPr>
          <w:rFonts w:ascii="Twentytwelve Sans G" w:eastAsia="Calibri" w:hAnsi="Twentytwelve Sans G" w:cs="Times New Roman"/>
          <w:b/>
          <w:color w:val="C00000"/>
          <w:sz w:val="32"/>
          <w:szCs w:val="32"/>
        </w:rPr>
      </w:pPr>
      <w:r w:rsidRPr="002412EF">
        <w:rPr>
          <w:rFonts w:ascii="Twentytwelve Sans G" w:eastAsia="Calibri" w:hAnsi="Twentytwelve Sans G" w:cs="Times New Roman"/>
          <w:b/>
          <w:color w:val="C00000"/>
          <w:sz w:val="32"/>
          <w:szCs w:val="32"/>
        </w:rPr>
        <w:t>ДЕЛОВЫЕ МЕРОПРИЯТИЯ В СФЕРЕ ТУРИЗМА</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 xml:space="preserve">13 февраля 2017 года в г. Казани состоялся Региональный Туристический Форум «Туризм - перспективы и возможности 2017», организатором которого выступила компания «НКТ Интурист» при поддержке Федерального агентства по туризму и Государственного комитета Республики Татарстан по туризму. Задача форума - помочь туристическим агентствам и их клиентам сориентироваться в туристических </w:t>
      </w:r>
      <w:r w:rsidRPr="002412EF">
        <w:rPr>
          <w:rFonts w:ascii="Twentytwelve Sans G" w:hAnsi="Twentytwelve Sans G" w:cs="Times New Roman"/>
          <w:sz w:val="20"/>
          <w:szCs w:val="20"/>
        </w:rPr>
        <w:lastRenderedPageBreak/>
        <w:t>направлениях и дать возможность в деталях ознакомиться с регионами, курортами, отелями и туристическими маршрутами. В рамках мероприятия большое внимание было уделено безопасности организованного туризма в России и за ее пределами.</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С 13 по 15 апреля 2017 года состоялась 22 международная специализированная выставка «Kazan international exhibition for tourism &amp; sport», которая представляла собой интерактивную площадку для диалога профессионалов отраслей гостеприимства, туризма и спорта.</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Организаторами данного проекта выступили Государственный комитет Республики Татарстан по туризму, Министерство по делам молодежи и спорту Республики Татарстан, Исполнительный комитет муниципального образования г. Казани, ОАО «Казанская ярмарка» при поддержке Ассоциации туристских агентств Республики Татарстан.</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В выставке приняли участие министерства и ведомства, отраслевые организации и компании из 21 региона Российской Федерации и</w:t>
      </w:r>
      <w:r w:rsidRPr="002412EF">
        <w:rPr>
          <w:rFonts w:ascii="Twentytwelve Sans G" w:hAnsi="Twentytwelve Sans G" w:cs="Times New Roman"/>
          <w:sz w:val="20"/>
          <w:szCs w:val="20"/>
        </w:rPr>
        <w:br w:type="column"/>
      </w:r>
      <w:r w:rsidRPr="002412EF">
        <w:rPr>
          <w:rFonts w:ascii="Twentytwelve Sans G" w:hAnsi="Twentytwelve Sans G" w:cs="Times New Roman"/>
          <w:sz w:val="20"/>
          <w:szCs w:val="20"/>
        </w:rPr>
        <w:lastRenderedPageBreak/>
        <w:t xml:space="preserve"> зарубежных стран, в числе которых КНР, Индия, Турция, Непал.</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25-27 октября состоялась II выставка HORECA by KAZAN 2017. Выставка объединила на одной площадке поставщиков, производителей и собственников сегмента HoReCa. Посетителями выставки стали начинающие специалисты, рестораторы, отельеры, повара и шеф-повара, владельцы бизнеса и инвесторы, менеджеры и управляющие, снабженцы и директора – все, кто создает гостеприимство в Республике Татарстан. За 3 рабочих дня выставки экспозицию посетило более 3000 человек - из Татарстана, Марий Эл, Удмуртии, Нижегородской области, Оренбургской области, Башкирии и других соседних регионов.</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Организаторы выставки: PR-агентство S-lux Studio, ГК «Линия Вкуса», АНО «Центр развития туризма Республики Татарстан» при поддержке Государственного комитета Республики Татарстан по туризму.</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 xml:space="preserve">2-3 ноября 2017 года совместными усилиями Государственного комитета Республики Татарстан по туризму и АНО «Центр развития туризма Республики Татарстан» при поддержке Федерального агентства по туризму (Ростуризм) проведен IV Казанский международный туристский форум «Ориентиры будущего» (далее – форум) в ГТРК «Корстон». </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 xml:space="preserve">Форум проводится один раз в два года и является значимым международным событием в сфере </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t>туризма для участников как российского, так и зарубежного туристического рынка. Основная тема форума 2017 года – «Комплексное управление туристскими территориями». В рамках деловой программы форума рассмотрены вопросы сценарных подходов к менеджменту туристских зон, интеграции природы и туризма, привлечения инвестиций в сферу туризма, управления человеческим капиталом, мотивации туристов в выборе места отдыха, позиционирования туристских направлений и другие вопросы.</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pPr>
      <w:r w:rsidRPr="002412EF">
        <w:rPr>
          <w:rFonts w:ascii="Twentytwelve Sans G" w:hAnsi="Twentytwelve Sans G" w:cs="Times New Roman"/>
          <w:sz w:val="20"/>
          <w:szCs w:val="20"/>
        </w:rPr>
        <w:lastRenderedPageBreak/>
        <w:t>В форуме приняло участие более 1200 человек из 35 регионов Российской Федерации, 26 спикеров из 7 зарубежных государств (Чехия, Греция,</w:t>
      </w:r>
    </w:p>
    <w:p w:rsidR="00416430" w:rsidRPr="002412EF" w:rsidRDefault="00416430" w:rsidP="00416430">
      <w:pPr>
        <w:spacing w:beforeLines="40" w:before="96" w:afterLines="40" w:after="96" w:line="20" w:lineRule="atLeast"/>
        <w:jc w:val="both"/>
        <w:rPr>
          <w:rFonts w:ascii="Twentytwelve Sans G" w:hAnsi="Twentytwelve Sans G" w:cs="Times New Roman"/>
          <w:sz w:val="20"/>
          <w:szCs w:val="20"/>
        </w:rPr>
        <w:sectPr w:rsidR="00416430" w:rsidRPr="002412EF" w:rsidSect="0089019E">
          <w:type w:val="continuous"/>
          <w:pgSz w:w="11906" w:h="16838"/>
          <w:pgMar w:top="1134" w:right="850" w:bottom="1134" w:left="1560" w:header="708" w:footer="708" w:gutter="0"/>
          <w:cols w:num="2" w:space="708"/>
          <w:docGrid w:linePitch="360"/>
        </w:sectPr>
      </w:pPr>
      <w:r w:rsidRPr="002412EF">
        <w:rPr>
          <w:rFonts w:ascii="Twentytwelve Sans G" w:hAnsi="Twentytwelve Sans G" w:cs="Times New Roman"/>
          <w:sz w:val="20"/>
          <w:szCs w:val="20"/>
        </w:rPr>
        <w:t xml:space="preserve">Португалия, Израиль, Италия, Венгрия, Финляндия). В качестве спикеров на форуме выступили руководитель Федерального агентства по туризму О.П.Сафонов, представители объектов Всемирного </w:t>
      </w:r>
      <w:r w:rsidRPr="002412EF">
        <w:rPr>
          <w:rFonts w:ascii="Twentytwelve Sans G" w:hAnsi="Twentytwelve Sans G" w:cs="Times New Roman"/>
          <w:sz w:val="20"/>
          <w:szCs w:val="20"/>
        </w:rPr>
        <w:lastRenderedPageBreak/>
        <w:t>наследия ЮНЕСКО – Ледницко-Валтицкого комплекса (Чехия) и музея-заповедника «Кижи», представители мировых офисов Visit Lissabon и Visit Britain, поделившиеся успешном опытом в комплексном управлении туристскими территориями. Спикерами и присутствующими участниками дана положительная оценка эффективности и продуктивности работы на форуме.</w:t>
      </w:r>
    </w:p>
    <w:p w:rsidR="00416430" w:rsidRPr="002412EF"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Default="00416430" w:rsidP="00416430">
      <w:pPr>
        <w:jc w:val="right"/>
        <w:rPr>
          <w:rFonts w:ascii="Twentytwelve Sans G" w:eastAsia="Times New Roman" w:hAnsi="Twentytwelve Sans G" w:cs="Times New Roman"/>
          <w:color w:val="9F3131"/>
          <w:sz w:val="28"/>
          <w:szCs w:val="28"/>
          <w:lang w:eastAsia="ru-RU"/>
        </w:rPr>
      </w:pPr>
    </w:p>
    <w:p w:rsidR="00416430" w:rsidRPr="004523E7" w:rsidRDefault="00416430" w:rsidP="00416430">
      <w:pPr>
        <w:jc w:val="right"/>
        <w:rPr>
          <w:rFonts w:ascii="Twentytwelve Sans G" w:eastAsia="Times New Roman" w:hAnsi="Twentytwelve Sans G" w:cs="Times New Roman"/>
          <w:color w:val="9F3131"/>
          <w:sz w:val="28"/>
          <w:szCs w:val="28"/>
          <w:lang w:eastAsia="ru-RU"/>
        </w:rPr>
      </w:pPr>
      <w:r w:rsidRPr="004523E7">
        <w:rPr>
          <w:rFonts w:ascii="Twentytwelve Sans G" w:eastAsia="Times New Roman" w:hAnsi="Twentytwelve Sans G" w:cs="Times New Roman"/>
          <w:color w:val="9F3131"/>
          <w:sz w:val="28"/>
          <w:szCs w:val="28"/>
          <w:lang w:eastAsia="ru-RU"/>
        </w:rPr>
        <w:lastRenderedPageBreak/>
        <w:t>Приложение 1</w:t>
      </w:r>
    </w:p>
    <w:p w:rsidR="00416430" w:rsidRPr="004523E7" w:rsidRDefault="00416430" w:rsidP="00416430">
      <w:pPr>
        <w:jc w:val="center"/>
        <w:rPr>
          <w:rFonts w:ascii="Twentytwelve Sans G" w:eastAsia="Times New Roman" w:hAnsi="Twentytwelve Sans G" w:cs="Times New Roman"/>
          <w:b/>
          <w:color w:val="9F3131"/>
          <w:sz w:val="28"/>
          <w:szCs w:val="28"/>
          <w:lang w:eastAsia="ru-RU"/>
        </w:rPr>
      </w:pPr>
      <w:r w:rsidRPr="004523E7">
        <w:rPr>
          <w:rFonts w:ascii="Twentytwelve Sans G" w:eastAsia="Times New Roman" w:hAnsi="Twentytwelve Sans G" w:cs="Times New Roman"/>
          <w:b/>
          <w:color w:val="9F3131"/>
          <w:sz w:val="28"/>
          <w:szCs w:val="28"/>
          <w:lang w:eastAsia="ru-RU"/>
        </w:rPr>
        <w:t>АНАЛИЗ ОСНОВНЫХ ПОКАЗАТЕЛЕЙ ГОСТИНИЧНОГО РЫНКА РЕСПУБЛИКИ ТАТАРСТАН В 2017 ГОДУ</w:t>
      </w:r>
    </w:p>
    <w:p w:rsidR="00416430" w:rsidRPr="004523E7" w:rsidRDefault="00416430" w:rsidP="00416430">
      <w:pPr>
        <w:rPr>
          <w:rFonts w:ascii="Twentytwelve Sans G" w:hAnsi="Twentytwelve Sans G" w:cs="Times New Roman"/>
          <w:b/>
          <w:color w:val="3ABCCE"/>
          <w:sz w:val="20"/>
          <w:szCs w:val="20"/>
        </w:rPr>
      </w:pPr>
      <w:r w:rsidRPr="004523E7">
        <w:rPr>
          <w:rFonts w:ascii="Twentytwelve Sans G" w:hAnsi="Twentytwelve Sans G" w:cs="Times New Roman"/>
          <w:b/>
          <w:bCs/>
          <w:color w:val="3ABCCE"/>
          <w:sz w:val="20"/>
          <w:szCs w:val="20"/>
        </w:rPr>
        <w:t>Программа мониторинга и повышения качества обслуживания на объектах туристской индустрии Республики Татарстан (а</w:t>
      </w:r>
      <w:r w:rsidRPr="004523E7">
        <w:rPr>
          <w:rFonts w:ascii="Twentytwelve Sans G" w:hAnsi="Twentytwelve Sans G" w:cs="Times New Roman"/>
          <w:b/>
          <w:color w:val="3ABCCE"/>
          <w:sz w:val="20"/>
          <w:szCs w:val="20"/>
        </w:rPr>
        <w:t>нализ данных средств размещения за 2017 год (с 1 января по 31 декабря 2017г.)</w:t>
      </w:r>
    </w:p>
    <w:p w:rsidR="00416430" w:rsidRPr="004523E7" w:rsidRDefault="00416430" w:rsidP="00416430">
      <w:pPr>
        <w:spacing w:before="8" w:after="8"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bCs/>
          <w:sz w:val="20"/>
          <w:szCs w:val="20"/>
        </w:rPr>
        <w:t xml:space="preserve">Цель исследования: </w:t>
      </w:r>
      <w:r w:rsidRPr="004523E7">
        <w:rPr>
          <w:rFonts w:ascii="Twentytwelve Sans G" w:eastAsia="Cambria" w:hAnsi="Twentytwelve Sans G" w:cs="Times New Roman"/>
          <w:sz w:val="20"/>
          <w:szCs w:val="20"/>
        </w:rPr>
        <w:t>Сбор и анализ актуальной информации о текущем состоянии рынка гостиничных услуг, предоставляемых коллективными средствами размещения г. Казань.</w:t>
      </w:r>
    </w:p>
    <w:p w:rsidR="00416430" w:rsidRPr="004523E7" w:rsidRDefault="00416430" w:rsidP="00416430">
      <w:pPr>
        <w:spacing w:before="8" w:after="8" w:line="240" w:lineRule="auto"/>
        <w:rPr>
          <w:rFonts w:ascii="Twentytwelve Sans G" w:eastAsia="Cambria" w:hAnsi="Twentytwelve Sans G" w:cs="Times New Roman"/>
          <w:sz w:val="20"/>
          <w:szCs w:val="20"/>
        </w:rPr>
      </w:pPr>
      <w:r w:rsidRPr="004523E7">
        <w:rPr>
          <w:rFonts w:ascii="Twentytwelve Sans G" w:eastAsia="Cambria" w:hAnsi="Twentytwelve Sans G" w:cs="Times New Roman"/>
          <w:bCs/>
          <w:sz w:val="20"/>
          <w:szCs w:val="20"/>
        </w:rPr>
        <w:t xml:space="preserve">Участники исследования: </w:t>
      </w:r>
      <w:r w:rsidRPr="004523E7">
        <w:rPr>
          <w:rFonts w:ascii="Twentytwelve Sans G" w:eastAsia="Cambria" w:hAnsi="Twentytwelve Sans G" w:cs="Times New Roman"/>
          <w:sz w:val="20"/>
          <w:szCs w:val="20"/>
        </w:rPr>
        <w:t>отели г. Казань категории 4-5*, 2-3* (73% общего номерного фонда).</w:t>
      </w:r>
    </w:p>
    <w:p w:rsidR="00416430" w:rsidRPr="004523E7" w:rsidRDefault="00416430" w:rsidP="00416430">
      <w:pPr>
        <w:spacing w:before="8" w:after="8" w:line="240" w:lineRule="auto"/>
        <w:rPr>
          <w:rFonts w:ascii="Twentytwelve Sans G" w:eastAsia="Cambria" w:hAnsi="Twentytwelve Sans G" w:cs="Times New Roman"/>
          <w:sz w:val="20"/>
          <w:szCs w:val="20"/>
        </w:rPr>
      </w:pPr>
      <w:r w:rsidRPr="004523E7">
        <w:rPr>
          <w:rFonts w:ascii="Twentytwelve Sans G" w:eastAsia="Cambria" w:hAnsi="Twentytwelve Sans G" w:cs="Times New Roman"/>
          <w:bCs/>
          <w:sz w:val="20"/>
          <w:szCs w:val="20"/>
        </w:rPr>
        <w:t xml:space="preserve">Объект исследования: </w:t>
      </w:r>
      <w:r w:rsidRPr="004523E7">
        <w:rPr>
          <w:rFonts w:ascii="Twentytwelve Sans G" w:eastAsia="Cambria" w:hAnsi="Twentytwelve Sans G" w:cs="Times New Roman"/>
          <w:sz w:val="20"/>
          <w:szCs w:val="20"/>
        </w:rPr>
        <w:t>рынок гостиничного бизнеса г. Казань</w:t>
      </w:r>
    </w:p>
    <w:p w:rsidR="00416430" w:rsidRPr="004523E7" w:rsidRDefault="00416430" w:rsidP="00416430">
      <w:pPr>
        <w:spacing w:before="8" w:after="8" w:line="240" w:lineRule="auto"/>
        <w:rPr>
          <w:rFonts w:ascii="Twentytwelve Sans G" w:eastAsia="Cambria" w:hAnsi="Twentytwelve Sans G" w:cs="Times New Roman"/>
          <w:sz w:val="20"/>
          <w:szCs w:val="20"/>
        </w:rPr>
      </w:pPr>
      <w:r w:rsidRPr="004523E7">
        <w:rPr>
          <w:rFonts w:ascii="Twentytwelve Sans G" w:eastAsia="Cambria" w:hAnsi="Twentytwelve Sans G" w:cs="Times New Roman"/>
          <w:bCs/>
          <w:sz w:val="20"/>
          <w:szCs w:val="20"/>
        </w:rPr>
        <w:t>Задачи исследования:</w:t>
      </w:r>
    </w:p>
    <w:p w:rsidR="00416430" w:rsidRPr="004523E7" w:rsidRDefault="00416430" w:rsidP="00416430">
      <w:pPr>
        <w:numPr>
          <w:ilvl w:val="0"/>
          <w:numId w:val="19"/>
        </w:numPr>
        <w:spacing w:before="8" w:after="8" w:line="240" w:lineRule="auto"/>
        <w:ind w:left="0" w:firstLine="0"/>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Определить среднюю загрузку (</w:t>
      </w:r>
      <w:r w:rsidRPr="004523E7">
        <w:rPr>
          <w:rFonts w:ascii="Twentytwelve Sans G" w:eastAsia="Cambria" w:hAnsi="Twentytwelve Sans G" w:cs="Times New Roman"/>
          <w:sz w:val="20"/>
          <w:szCs w:val="20"/>
          <w:lang w:val="en-US"/>
        </w:rPr>
        <w:t>Occ</w:t>
      </w:r>
      <w:r w:rsidRPr="004523E7">
        <w:rPr>
          <w:rFonts w:ascii="Twentytwelve Sans G" w:eastAsia="Cambria" w:hAnsi="Twentytwelve Sans G" w:cs="Times New Roman"/>
          <w:sz w:val="20"/>
          <w:szCs w:val="20"/>
        </w:rPr>
        <w:t>) гостиниц г. Казань.</w:t>
      </w:r>
    </w:p>
    <w:p w:rsidR="00416430" w:rsidRPr="004523E7" w:rsidRDefault="00416430" w:rsidP="00416430">
      <w:pPr>
        <w:numPr>
          <w:ilvl w:val="0"/>
          <w:numId w:val="19"/>
        </w:numPr>
        <w:spacing w:before="8" w:after="8" w:line="240" w:lineRule="auto"/>
        <w:ind w:left="0" w:firstLine="0"/>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Определить основные финансовые показатели управления гостиницами: средняя стоимость номера (</w:t>
      </w:r>
      <w:r w:rsidRPr="004523E7">
        <w:rPr>
          <w:rFonts w:ascii="Twentytwelve Sans G" w:eastAsia="Cambria" w:hAnsi="Twentytwelve Sans G" w:cs="Times New Roman"/>
          <w:sz w:val="20"/>
          <w:szCs w:val="20"/>
          <w:lang w:val="en-US"/>
        </w:rPr>
        <w:t>ADR</w:t>
      </w:r>
      <w:r w:rsidRPr="004523E7">
        <w:rPr>
          <w:rFonts w:ascii="Twentytwelve Sans G" w:eastAsia="Cambria" w:hAnsi="Twentytwelve Sans G" w:cs="Times New Roman"/>
          <w:sz w:val="20"/>
          <w:szCs w:val="20"/>
        </w:rPr>
        <w:t>) и средний доход с каждого имеющегося номера в течение расчетного периода (</w:t>
      </w:r>
      <w:r w:rsidRPr="004523E7">
        <w:rPr>
          <w:rFonts w:ascii="Twentytwelve Sans G" w:eastAsia="Cambria" w:hAnsi="Twentytwelve Sans G" w:cs="Times New Roman"/>
          <w:sz w:val="20"/>
          <w:szCs w:val="20"/>
          <w:lang w:val="en-US"/>
        </w:rPr>
        <w:t>RevPAR</w:t>
      </w:r>
      <w:r w:rsidRPr="004523E7">
        <w:rPr>
          <w:rFonts w:ascii="Twentytwelve Sans G" w:eastAsia="Cambria" w:hAnsi="Twentytwelve Sans G" w:cs="Times New Roman"/>
          <w:sz w:val="20"/>
          <w:szCs w:val="20"/>
        </w:rPr>
        <w:t>).</w:t>
      </w:r>
    </w:p>
    <w:p w:rsidR="00416430" w:rsidRPr="004523E7" w:rsidRDefault="00416430" w:rsidP="00416430">
      <w:pPr>
        <w:numPr>
          <w:ilvl w:val="0"/>
          <w:numId w:val="19"/>
        </w:numPr>
        <w:spacing w:before="8" w:after="8" w:line="240" w:lineRule="auto"/>
        <w:ind w:left="0" w:firstLine="0"/>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Определить среднюю стоимость гостиничных номеров по категориям. </w:t>
      </w:r>
    </w:p>
    <w:p w:rsidR="00416430" w:rsidRPr="004523E7" w:rsidRDefault="00416430" w:rsidP="00416430">
      <w:pPr>
        <w:numPr>
          <w:ilvl w:val="0"/>
          <w:numId w:val="19"/>
        </w:numPr>
        <w:spacing w:before="8" w:after="8" w:line="240" w:lineRule="auto"/>
        <w:ind w:left="0" w:firstLine="0"/>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Исследовать динамику развития рынка делового туризма в г. Казань.</w:t>
      </w:r>
    </w:p>
    <w:p w:rsidR="00416430" w:rsidRPr="004523E7" w:rsidRDefault="00416430" w:rsidP="00416430">
      <w:pPr>
        <w:numPr>
          <w:ilvl w:val="0"/>
          <w:numId w:val="19"/>
        </w:numPr>
        <w:spacing w:before="8" w:after="8" w:line="240" w:lineRule="auto"/>
        <w:ind w:left="0" w:firstLine="0"/>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Провести сравнительный анализ полученной информации по категориям гостиниц и временным периодам.</w:t>
      </w:r>
    </w:p>
    <w:p w:rsidR="00416430" w:rsidRPr="004523E7" w:rsidRDefault="00416430" w:rsidP="00416430">
      <w:pPr>
        <w:spacing w:before="8" w:after="8" w:line="240" w:lineRule="auto"/>
        <w:rPr>
          <w:rFonts w:ascii="Twentytwelve Sans G" w:eastAsia="Cambria" w:hAnsi="Twentytwelve Sans G" w:cs="Times New Roman"/>
          <w:sz w:val="20"/>
          <w:szCs w:val="20"/>
        </w:rPr>
      </w:pPr>
      <w:r w:rsidRPr="004523E7">
        <w:rPr>
          <w:rFonts w:ascii="Twentytwelve Sans G" w:eastAsia="Cambria" w:hAnsi="Twentytwelve Sans G" w:cs="Times New Roman"/>
          <w:bCs/>
          <w:sz w:val="20"/>
          <w:szCs w:val="20"/>
        </w:rPr>
        <w:t xml:space="preserve">Метод сбора данных: ежемесячное </w:t>
      </w:r>
      <w:r w:rsidRPr="004523E7">
        <w:rPr>
          <w:rFonts w:ascii="Twentytwelve Sans G" w:eastAsia="Cambria" w:hAnsi="Twentytwelve Sans G" w:cs="Times New Roman"/>
          <w:sz w:val="20"/>
          <w:szCs w:val="20"/>
        </w:rPr>
        <w:t>анкетирование коллективных средств размещения.</w:t>
      </w:r>
    </w:p>
    <w:p w:rsidR="00416430" w:rsidRPr="004523E7" w:rsidRDefault="00416430" w:rsidP="00416430">
      <w:pPr>
        <w:spacing w:before="8" w:after="8" w:line="240" w:lineRule="auto"/>
        <w:rPr>
          <w:rFonts w:ascii="Twentytwelve Sans G" w:eastAsia="Cambria" w:hAnsi="Twentytwelve Sans G" w:cs="Times New Roman"/>
          <w:sz w:val="20"/>
          <w:szCs w:val="20"/>
        </w:rPr>
      </w:pPr>
      <w:r w:rsidRPr="004523E7">
        <w:rPr>
          <w:rFonts w:ascii="Twentytwelve Sans G" w:eastAsia="Cambria" w:hAnsi="Twentytwelve Sans G" w:cs="Times New Roman"/>
          <w:bCs/>
          <w:sz w:val="20"/>
          <w:szCs w:val="20"/>
        </w:rPr>
        <w:t xml:space="preserve">Метод анализа данных: </w:t>
      </w:r>
      <w:r w:rsidRPr="004523E7">
        <w:rPr>
          <w:rFonts w:ascii="Twentytwelve Sans G" w:eastAsia="Cambria" w:hAnsi="Twentytwelve Sans G" w:cs="Times New Roman"/>
          <w:sz w:val="20"/>
          <w:szCs w:val="20"/>
        </w:rPr>
        <w:t>количественный анализ.</w:t>
      </w:r>
    </w:p>
    <w:p w:rsidR="00416430" w:rsidRPr="004523E7" w:rsidRDefault="00416430" w:rsidP="00416430">
      <w:pPr>
        <w:spacing w:before="8" w:after="8"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В данном анализе участвуют показатели сетевых и независимых отелей в категориях 2-3* и 4-5*.</w:t>
      </w:r>
    </w:p>
    <w:p w:rsidR="00416430" w:rsidRDefault="00416430" w:rsidP="00416430">
      <w:pPr>
        <w:spacing w:before="8" w:after="8" w:line="240" w:lineRule="auto"/>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Анализ подготовлен АНО «Центр развития туризма Республики Татарстан».</w:t>
      </w:r>
    </w:p>
    <w:p w:rsidR="00416430" w:rsidRDefault="00416430" w:rsidP="00416430">
      <w:pPr>
        <w:spacing w:before="8" w:after="8" w:line="240" w:lineRule="auto"/>
        <w:rPr>
          <w:rFonts w:ascii="Twentytwelve Sans G" w:eastAsia="Cambria" w:hAnsi="Twentytwelve Sans G" w:cs="Times New Roman"/>
          <w:sz w:val="20"/>
          <w:szCs w:val="20"/>
        </w:rPr>
      </w:pPr>
    </w:p>
    <w:p w:rsidR="00416430" w:rsidRDefault="00416430" w:rsidP="00416430">
      <w:pPr>
        <w:spacing w:before="8" w:after="8" w:line="240" w:lineRule="auto"/>
        <w:rPr>
          <w:rFonts w:ascii="Twentytwelve Sans G" w:eastAsia="Cambria" w:hAnsi="Twentytwelve Sans G" w:cs="Times New Roman"/>
          <w:sz w:val="20"/>
          <w:szCs w:val="20"/>
        </w:rPr>
      </w:pPr>
    </w:p>
    <w:p w:rsidR="00416430" w:rsidRDefault="00416430" w:rsidP="00416430">
      <w:pPr>
        <w:spacing w:before="8" w:after="8" w:line="240" w:lineRule="auto"/>
        <w:rPr>
          <w:rFonts w:ascii="Twentytwelve Sans G" w:eastAsia="Cambria" w:hAnsi="Twentytwelve Sans G" w:cs="Times New Roman"/>
          <w:sz w:val="20"/>
          <w:szCs w:val="20"/>
        </w:rPr>
      </w:pPr>
    </w:p>
    <w:p w:rsidR="00416430" w:rsidRDefault="00416430" w:rsidP="00416430">
      <w:pPr>
        <w:spacing w:before="8" w:after="8" w:line="240" w:lineRule="auto"/>
        <w:rPr>
          <w:rFonts w:ascii="Twentytwelve Sans G" w:eastAsia="Cambria" w:hAnsi="Twentytwelve Sans G" w:cs="Times New Roman"/>
          <w:sz w:val="20"/>
          <w:szCs w:val="20"/>
        </w:rPr>
      </w:pPr>
    </w:p>
    <w:p w:rsidR="00416430" w:rsidRDefault="00416430" w:rsidP="00416430">
      <w:pPr>
        <w:spacing w:before="8" w:after="8" w:line="240" w:lineRule="auto"/>
        <w:rPr>
          <w:rFonts w:ascii="Twentytwelve Sans G" w:eastAsia="Cambria" w:hAnsi="Twentytwelve Sans G" w:cs="Times New Roman"/>
          <w:sz w:val="20"/>
          <w:szCs w:val="20"/>
        </w:rPr>
      </w:pPr>
    </w:p>
    <w:p w:rsidR="00416430" w:rsidRDefault="00416430" w:rsidP="00416430">
      <w:pPr>
        <w:spacing w:before="8" w:after="8" w:line="240" w:lineRule="auto"/>
        <w:rPr>
          <w:rFonts w:ascii="Twentytwelve Sans G" w:eastAsia="Cambria" w:hAnsi="Twentytwelve Sans G" w:cs="Times New Roman"/>
          <w:sz w:val="20"/>
          <w:szCs w:val="20"/>
        </w:rPr>
      </w:pPr>
    </w:p>
    <w:p w:rsidR="00416430" w:rsidRDefault="00416430" w:rsidP="00416430">
      <w:pPr>
        <w:spacing w:before="8" w:after="8" w:line="240" w:lineRule="auto"/>
        <w:rPr>
          <w:rFonts w:ascii="Twentytwelve Sans G" w:eastAsia="Cambria" w:hAnsi="Twentytwelve Sans G" w:cs="Times New Roman"/>
          <w:sz w:val="20"/>
          <w:szCs w:val="20"/>
        </w:rPr>
      </w:pPr>
    </w:p>
    <w:p w:rsidR="00416430" w:rsidRPr="004523E7" w:rsidRDefault="00416430" w:rsidP="00416430">
      <w:pPr>
        <w:spacing w:before="8" w:after="8" w:line="240" w:lineRule="auto"/>
        <w:rPr>
          <w:rFonts w:ascii="Twentytwelve Sans G" w:eastAsia="Cambria" w:hAnsi="Twentytwelve Sans G" w:cs="Times New Roman"/>
          <w:sz w:val="20"/>
          <w:szCs w:val="20"/>
        </w:rPr>
      </w:pPr>
    </w:p>
    <w:p w:rsidR="00416430" w:rsidRPr="004523E7" w:rsidRDefault="00416430" w:rsidP="00416430">
      <w:pPr>
        <w:spacing w:after="0" w:line="360" w:lineRule="auto"/>
        <w:jc w:val="center"/>
        <w:rPr>
          <w:rFonts w:ascii="Twentytwelve Sans G" w:eastAsia="Cambria" w:hAnsi="Twentytwelve Sans G" w:cs="Times New Roman"/>
          <w:sz w:val="28"/>
          <w:szCs w:val="28"/>
        </w:rPr>
      </w:pPr>
      <w:r w:rsidRPr="004523E7">
        <w:rPr>
          <w:rFonts w:ascii="Twentytwelve Sans G" w:hAnsi="Twentytwelve Sans G"/>
          <w:noProof/>
          <w:lang w:eastAsia="ru-RU"/>
        </w:rPr>
        <w:lastRenderedPageBreak/>
        <w:drawing>
          <wp:inline distT="0" distB="0" distL="0" distR="0" wp14:anchorId="27BD6C06" wp14:editId="28E5F02F">
            <wp:extent cx="5057775" cy="3086100"/>
            <wp:effectExtent l="19050" t="0" r="95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6430" w:rsidRPr="004523E7" w:rsidRDefault="00416430" w:rsidP="00416430">
      <w:pPr>
        <w:spacing w:after="0" w:line="360" w:lineRule="auto"/>
        <w:ind w:firstLine="709"/>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График 1. Средняя загрузка отелей г. Казань в 2009-2017 гг. (в %).</w:t>
      </w:r>
    </w:p>
    <w:p w:rsidR="00416430" w:rsidRDefault="00416430" w:rsidP="00416430">
      <w:pPr>
        <w:spacing w:after="0" w:line="240" w:lineRule="auto"/>
        <w:jc w:val="both"/>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 xml:space="preserve">Средняя загрузка отелей по Казани в 2017 году увеличилась по сравнению с 2016 годом на 1% и достигла значения 56%. Высокий показатель средней загрузки отелей объясняется общим увеличением туристского потока в столицу Республики Татарстан. В 2017 г. открылось несколько новых объектов (без учета мини-отелей и хостелов). Загрузка отелей в 2017 году выше показателей 2016 (55%), 2015 (54%) и 2014 (48%) годов, и ниже показателей 2012 и 2013 годов (среднее значение – 60%), увеличение средней загрузки отелей в указанный период произошло, в первую очередь, за счёт проведения Всемирной летней Универсиады 2013 года в г. Казань. </w:t>
      </w:r>
    </w:p>
    <w:p w:rsidR="00416430" w:rsidRPr="004523E7" w:rsidRDefault="00416430" w:rsidP="00416430">
      <w:pPr>
        <w:spacing w:after="0" w:line="240" w:lineRule="auto"/>
        <w:jc w:val="both"/>
        <w:rPr>
          <w:rFonts w:ascii="Twentytwelve Sans G" w:eastAsia="Times New Roman" w:hAnsi="Twentytwelve Sans G" w:cs="Times New Roman"/>
          <w:sz w:val="20"/>
          <w:szCs w:val="20"/>
          <w:lang w:eastAsia="ru-RU"/>
        </w:rPr>
      </w:pPr>
    </w:p>
    <w:p w:rsidR="00416430" w:rsidRPr="004523E7" w:rsidRDefault="00416430" w:rsidP="00416430">
      <w:pPr>
        <w:spacing w:line="360" w:lineRule="auto"/>
        <w:jc w:val="center"/>
        <w:rPr>
          <w:rFonts w:ascii="Twentytwelve Sans G" w:eastAsia="Cambria" w:hAnsi="Twentytwelve Sans G" w:cs="Times New Roman"/>
          <w:sz w:val="28"/>
          <w:szCs w:val="28"/>
        </w:rPr>
      </w:pPr>
      <w:r w:rsidRPr="004523E7">
        <w:rPr>
          <w:rFonts w:ascii="Twentytwelve Sans G" w:hAnsi="Twentytwelve Sans G"/>
          <w:noProof/>
          <w:lang w:eastAsia="ru-RU"/>
        </w:rPr>
        <w:drawing>
          <wp:inline distT="0" distB="0" distL="0" distR="0" wp14:anchorId="183BF1ED" wp14:editId="4EBCC313">
            <wp:extent cx="6172200" cy="3143250"/>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6430"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График 2. Средняя загрузка отелей г. Казань в 2016-2017 гг. (в %). </w:t>
      </w:r>
    </w:p>
    <w:p w:rsidR="00416430" w:rsidRPr="004523E7" w:rsidRDefault="00416430" w:rsidP="00416430">
      <w:pPr>
        <w:spacing w:after="0" w:line="240" w:lineRule="auto"/>
        <w:jc w:val="center"/>
        <w:rPr>
          <w:rFonts w:ascii="Twentytwelve Sans G" w:eastAsia="Cambria" w:hAnsi="Twentytwelve Sans G" w:cs="Times New Roman"/>
          <w:sz w:val="20"/>
          <w:szCs w:val="20"/>
        </w:rPr>
      </w:pP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В 2017 году самый высокий показатель загрузки отмечен в июне - в среднем 69%. Это связано с проведением в г. Казань Кубка конфедераций 2017. В целом, самые высокие показатели загрузки приходятся на летний период, что связано с каникулами и комфортными погодными </w:t>
      </w:r>
      <w:r w:rsidRPr="004523E7">
        <w:rPr>
          <w:rFonts w:ascii="Twentytwelve Sans G" w:eastAsia="Cambria" w:hAnsi="Twentytwelve Sans G" w:cs="Times New Roman"/>
          <w:sz w:val="20"/>
          <w:szCs w:val="20"/>
        </w:rPr>
        <w:lastRenderedPageBreak/>
        <w:t xml:space="preserve">условиями для поездок. Однако, по сравнению с показателями летнего периода 2016 года прослеживается тенденция понижения загрузки в августе. В месяцы низкого сезона 2017 г. (январь-март) </w:t>
      </w:r>
      <w:r w:rsidRPr="004523E7">
        <w:rPr>
          <w:rFonts w:ascii="Twentytwelve Sans G" w:hAnsi="Twentytwelve Sans G" w:cs="Times New Roman"/>
          <w:sz w:val="20"/>
          <w:szCs w:val="20"/>
        </w:rPr>
        <w:t xml:space="preserve">заметна положительная динамика по сравнению с аналогичными месяцами 2016 года.  </w:t>
      </w:r>
      <w:r w:rsidRPr="004523E7">
        <w:rPr>
          <w:rFonts w:ascii="Twentytwelve Sans G" w:eastAsia="Cambria" w:hAnsi="Twentytwelve Sans G" w:cs="Times New Roman"/>
          <w:sz w:val="20"/>
          <w:szCs w:val="20"/>
        </w:rPr>
        <w:t xml:space="preserve">В январе 2017 года загрузка составила такой же процент, что и в январе 2016 года.  Интересные данные получаются в марте и апреле 2016 и 2017 гг. В марте наблюдается рост на 6% по сравнению с 2016 годом, а в апреле, наоборот, снижение на 6% по сравнению с 2016 годом. Согласно данным, отраженным в таблице 1, в отелях категории 2-3* прослеживается прирост загрузки на 1,7% к показателю прошлого года, и итоговая загрузка в 2017 году составляет 58%. Положительная динамика в загрузке также прослеживается в сегменте отелей 4-5* с темпом прироста 3,6% и загрузкой в 2017 году 56%. </w:t>
      </w:r>
    </w:p>
    <w:p w:rsidR="00416430" w:rsidRPr="004523E7" w:rsidRDefault="00416430" w:rsidP="00416430">
      <w:pPr>
        <w:spacing w:after="0" w:line="240" w:lineRule="auto"/>
        <w:ind w:firstLine="709"/>
        <w:jc w:val="center"/>
        <w:rPr>
          <w:rFonts w:ascii="Twentytwelve Sans G" w:eastAsia="Cambria" w:hAnsi="Twentytwelve Sans G" w:cs="Times New Roman"/>
          <w:color w:val="5B9BD5" w:themeColor="accent1"/>
          <w:sz w:val="20"/>
          <w:szCs w:val="20"/>
        </w:rPr>
      </w:pPr>
    </w:p>
    <w:tbl>
      <w:tblPr>
        <w:tblpPr w:leftFromText="180" w:rightFromText="180" w:bottomFromText="160" w:vertAnchor="text" w:tblpXSpec="center" w:tblpY="1"/>
        <w:tblOverlap w:val="never"/>
        <w:tblW w:w="5000" w:type="pct"/>
        <w:tblLook w:val="04A0" w:firstRow="1" w:lastRow="0" w:firstColumn="1" w:lastColumn="0" w:noHBand="0" w:noVBand="1"/>
      </w:tblPr>
      <w:tblGrid>
        <w:gridCol w:w="1956"/>
        <w:gridCol w:w="1654"/>
        <w:gridCol w:w="1655"/>
        <w:gridCol w:w="4221"/>
      </w:tblGrid>
      <w:tr w:rsidR="00416430" w:rsidRPr="004523E7" w:rsidTr="007370B9">
        <w:trPr>
          <w:trHeight w:val="385"/>
        </w:trPr>
        <w:tc>
          <w:tcPr>
            <w:tcW w:w="1034"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416430" w:rsidRPr="004523E7" w:rsidRDefault="00416430" w:rsidP="007370B9">
            <w:pPr>
              <w:spacing w:after="0" w:line="240" w:lineRule="auto"/>
              <w:jc w:val="center"/>
              <w:rPr>
                <w:rFonts w:ascii="Twentytwelve Sans G" w:eastAsia="Times New Roman" w:hAnsi="Twentytwelve Sans G" w:cs="Times New Roman"/>
                <w:b/>
                <w:bCs/>
                <w:sz w:val="20"/>
                <w:szCs w:val="20"/>
                <w:lang w:eastAsia="ru-RU"/>
              </w:rPr>
            </w:pPr>
            <w:r w:rsidRPr="004523E7">
              <w:rPr>
                <w:rFonts w:ascii="Twentytwelve Sans G" w:eastAsia="Times New Roman" w:hAnsi="Twentytwelve Sans G" w:cs="Times New Roman"/>
                <w:b/>
                <w:bCs/>
                <w:sz w:val="20"/>
                <w:szCs w:val="20"/>
                <w:lang w:eastAsia="ru-RU"/>
              </w:rPr>
              <w:t>Год</w:t>
            </w:r>
            <w:r w:rsidRPr="004523E7">
              <w:rPr>
                <w:rFonts w:ascii="Twentytwelve Sans G" w:eastAsia="Times New Roman" w:hAnsi="Twentytwelve Sans G" w:cs="Times New Roman"/>
                <w:b/>
                <w:bCs/>
                <w:sz w:val="20"/>
                <w:szCs w:val="20"/>
                <w:lang w:val="en-US" w:eastAsia="ru-RU"/>
              </w:rPr>
              <w:t xml:space="preserve"> </w:t>
            </w:r>
            <w:r w:rsidRPr="004523E7">
              <w:rPr>
                <w:rFonts w:ascii="Twentytwelve Sans G" w:eastAsia="Times New Roman" w:hAnsi="Twentytwelve Sans G" w:cs="Times New Roman"/>
                <w:b/>
                <w:bCs/>
                <w:sz w:val="20"/>
                <w:szCs w:val="20"/>
                <w:lang w:eastAsia="ru-RU"/>
              </w:rPr>
              <w:t>и показатель</w:t>
            </w:r>
          </w:p>
        </w:tc>
        <w:tc>
          <w:tcPr>
            <w:tcW w:w="875" w:type="pct"/>
            <w:tcBorders>
              <w:top w:val="single" w:sz="4" w:space="0" w:color="auto"/>
              <w:left w:val="nil"/>
              <w:bottom w:val="single" w:sz="4" w:space="0" w:color="auto"/>
              <w:right w:val="single" w:sz="4" w:space="0" w:color="auto"/>
            </w:tcBorders>
            <w:shd w:val="clear" w:color="auto" w:fill="DEEAF6" w:themeFill="accent1" w:themeFillTint="33"/>
            <w:hideMark/>
          </w:tcPr>
          <w:p w:rsidR="00416430" w:rsidRPr="004523E7" w:rsidRDefault="00416430" w:rsidP="007370B9">
            <w:pPr>
              <w:spacing w:after="0" w:line="240" w:lineRule="auto"/>
              <w:jc w:val="center"/>
              <w:rPr>
                <w:rFonts w:ascii="Twentytwelve Sans G" w:eastAsia="Times New Roman" w:hAnsi="Twentytwelve Sans G" w:cs="Times New Roman"/>
                <w:b/>
                <w:bCs/>
                <w:sz w:val="20"/>
                <w:szCs w:val="20"/>
                <w:lang w:val="en-US" w:eastAsia="ru-RU"/>
              </w:rPr>
            </w:pPr>
            <w:r w:rsidRPr="004523E7">
              <w:rPr>
                <w:rFonts w:ascii="Twentytwelve Sans G" w:eastAsia="Times New Roman" w:hAnsi="Twentytwelve Sans G" w:cs="Times New Roman"/>
                <w:b/>
                <w:bCs/>
                <w:sz w:val="20"/>
                <w:szCs w:val="20"/>
                <w:lang w:eastAsia="ru-RU"/>
              </w:rPr>
              <w:t>Отели 2-3*</w:t>
            </w:r>
            <w:r w:rsidRPr="004523E7">
              <w:rPr>
                <w:rFonts w:ascii="Twentytwelve Sans G" w:eastAsia="Times New Roman" w:hAnsi="Twentytwelve Sans G" w:cs="Times New Roman"/>
                <w:b/>
                <w:bCs/>
                <w:sz w:val="20"/>
                <w:szCs w:val="20"/>
                <w:lang w:val="en-US" w:eastAsia="ru-RU"/>
              </w:rPr>
              <w:t>, %</w:t>
            </w:r>
          </w:p>
        </w:tc>
        <w:tc>
          <w:tcPr>
            <w:tcW w:w="875" w:type="pct"/>
            <w:tcBorders>
              <w:top w:val="single" w:sz="4" w:space="0" w:color="auto"/>
              <w:left w:val="nil"/>
              <w:bottom w:val="single" w:sz="4" w:space="0" w:color="auto"/>
              <w:right w:val="single" w:sz="4" w:space="0" w:color="auto"/>
            </w:tcBorders>
            <w:shd w:val="clear" w:color="auto" w:fill="DEEAF6" w:themeFill="accent1" w:themeFillTint="33"/>
            <w:hideMark/>
          </w:tcPr>
          <w:p w:rsidR="00416430" w:rsidRPr="004523E7" w:rsidRDefault="00416430" w:rsidP="007370B9">
            <w:pPr>
              <w:spacing w:after="0" w:line="240" w:lineRule="auto"/>
              <w:jc w:val="center"/>
              <w:rPr>
                <w:rFonts w:ascii="Twentytwelve Sans G" w:eastAsia="Times New Roman" w:hAnsi="Twentytwelve Sans G" w:cs="Times New Roman"/>
                <w:b/>
                <w:bCs/>
                <w:sz w:val="20"/>
                <w:szCs w:val="20"/>
                <w:lang w:val="en-US" w:eastAsia="ru-RU"/>
              </w:rPr>
            </w:pPr>
            <w:r w:rsidRPr="004523E7">
              <w:rPr>
                <w:rFonts w:ascii="Twentytwelve Sans G" w:eastAsia="Times New Roman" w:hAnsi="Twentytwelve Sans G" w:cs="Times New Roman"/>
                <w:b/>
                <w:bCs/>
                <w:sz w:val="20"/>
                <w:szCs w:val="20"/>
                <w:lang w:eastAsia="ru-RU"/>
              </w:rPr>
              <w:t>Отели 4-5*</w:t>
            </w:r>
            <w:r w:rsidRPr="004523E7">
              <w:rPr>
                <w:rFonts w:ascii="Twentytwelve Sans G" w:eastAsia="Times New Roman" w:hAnsi="Twentytwelve Sans G" w:cs="Times New Roman"/>
                <w:b/>
                <w:bCs/>
                <w:sz w:val="20"/>
                <w:szCs w:val="20"/>
                <w:lang w:val="en-US" w:eastAsia="ru-RU"/>
              </w:rPr>
              <w:t>, %</w:t>
            </w:r>
          </w:p>
        </w:tc>
        <w:tc>
          <w:tcPr>
            <w:tcW w:w="2215" w:type="pct"/>
            <w:tcBorders>
              <w:top w:val="single" w:sz="4" w:space="0" w:color="auto"/>
              <w:left w:val="nil"/>
              <w:bottom w:val="single" w:sz="4" w:space="0" w:color="auto"/>
              <w:right w:val="single" w:sz="4" w:space="0" w:color="auto"/>
            </w:tcBorders>
            <w:shd w:val="clear" w:color="auto" w:fill="DEEAF6" w:themeFill="accent1" w:themeFillTint="33"/>
            <w:noWrap/>
            <w:hideMark/>
          </w:tcPr>
          <w:p w:rsidR="00416430" w:rsidRPr="004523E7" w:rsidRDefault="00416430" w:rsidP="007370B9">
            <w:pPr>
              <w:spacing w:after="0" w:line="240" w:lineRule="auto"/>
              <w:jc w:val="center"/>
              <w:rPr>
                <w:rFonts w:ascii="Twentytwelve Sans G" w:eastAsia="Times New Roman" w:hAnsi="Twentytwelve Sans G" w:cs="Times New Roman"/>
                <w:b/>
                <w:bCs/>
                <w:sz w:val="20"/>
                <w:szCs w:val="20"/>
                <w:lang w:eastAsia="ru-RU"/>
              </w:rPr>
            </w:pPr>
            <w:r w:rsidRPr="004523E7">
              <w:rPr>
                <w:rFonts w:ascii="Twentytwelve Sans G" w:eastAsia="Times New Roman" w:hAnsi="Twentytwelve Sans G" w:cs="Times New Roman"/>
                <w:b/>
                <w:bCs/>
                <w:sz w:val="20"/>
                <w:szCs w:val="20"/>
                <w:lang w:eastAsia="ru-RU"/>
              </w:rPr>
              <w:t>Средний показатель по всем отелям, %</w:t>
            </w:r>
          </w:p>
        </w:tc>
      </w:tr>
      <w:tr w:rsidR="00416430" w:rsidRPr="004523E7" w:rsidTr="007370B9">
        <w:trPr>
          <w:trHeight w:val="203"/>
        </w:trPr>
        <w:tc>
          <w:tcPr>
            <w:tcW w:w="1034" w:type="pct"/>
            <w:tcBorders>
              <w:top w:val="nil"/>
              <w:left w:val="single" w:sz="4" w:space="0" w:color="auto"/>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2017</w:t>
            </w:r>
          </w:p>
        </w:tc>
        <w:tc>
          <w:tcPr>
            <w:tcW w:w="87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val="en-US" w:eastAsia="ru-RU"/>
              </w:rPr>
            </w:pPr>
            <w:r w:rsidRPr="004523E7">
              <w:rPr>
                <w:rFonts w:ascii="Twentytwelve Sans G" w:eastAsia="Times New Roman" w:hAnsi="Twentytwelve Sans G" w:cs="Times New Roman"/>
                <w:sz w:val="20"/>
                <w:szCs w:val="20"/>
                <w:lang w:eastAsia="ru-RU"/>
              </w:rPr>
              <w:t>58</w:t>
            </w:r>
          </w:p>
        </w:tc>
        <w:tc>
          <w:tcPr>
            <w:tcW w:w="87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56</w:t>
            </w:r>
          </w:p>
        </w:tc>
        <w:tc>
          <w:tcPr>
            <w:tcW w:w="221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56</w:t>
            </w:r>
          </w:p>
        </w:tc>
      </w:tr>
      <w:tr w:rsidR="00416430" w:rsidRPr="004523E7" w:rsidTr="007370B9">
        <w:trPr>
          <w:trHeight w:val="203"/>
        </w:trPr>
        <w:tc>
          <w:tcPr>
            <w:tcW w:w="1034" w:type="pct"/>
            <w:tcBorders>
              <w:top w:val="nil"/>
              <w:left w:val="single" w:sz="4" w:space="0" w:color="auto"/>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2016</w:t>
            </w:r>
          </w:p>
        </w:tc>
        <w:tc>
          <w:tcPr>
            <w:tcW w:w="87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57</w:t>
            </w:r>
          </w:p>
        </w:tc>
        <w:tc>
          <w:tcPr>
            <w:tcW w:w="87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54</w:t>
            </w:r>
          </w:p>
        </w:tc>
        <w:tc>
          <w:tcPr>
            <w:tcW w:w="221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55</w:t>
            </w:r>
          </w:p>
        </w:tc>
      </w:tr>
      <w:tr w:rsidR="00416430" w:rsidRPr="004523E7" w:rsidTr="007370B9">
        <w:trPr>
          <w:trHeight w:val="203"/>
        </w:trPr>
        <w:tc>
          <w:tcPr>
            <w:tcW w:w="1034" w:type="pct"/>
            <w:tcBorders>
              <w:top w:val="nil"/>
              <w:left w:val="single" w:sz="4" w:space="0" w:color="auto"/>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Темп прироста</w:t>
            </w:r>
          </w:p>
        </w:tc>
        <w:tc>
          <w:tcPr>
            <w:tcW w:w="87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val="en-US" w:eastAsia="ru-RU"/>
              </w:rPr>
              <w:t>1</w:t>
            </w:r>
            <w:r w:rsidRPr="004523E7">
              <w:rPr>
                <w:rFonts w:ascii="Twentytwelve Sans G" w:eastAsia="Times New Roman" w:hAnsi="Twentytwelve Sans G" w:cs="Times New Roman"/>
                <w:sz w:val="20"/>
                <w:szCs w:val="20"/>
                <w:lang w:eastAsia="ru-RU"/>
              </w:rPr>
              <w:t>,7</w:t>
            </w:r>
          </w:p>
        </w:tc>
        <w:tc>
          <w:tcPr>
            <w:tcW w:w="87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val="en-US" w:eastAsia="ru-RU"/>
              </w:rPr>
              <w:t>3</w:t>
            </w:r>
            <w:r w:rsidRPr="004523E7">
              <w:rPr>
                <w:rFonts w:ascii="Twentytwelve Sans G" w:eastAsia="Times New Roman" w:hAnsi="Twentytwelve Sans G" w:cs="Times New Roman"/>
                <w:sz w:val="20"/>
                <w:szCs w:val="20"/>
                <w:lang w:eastAsia="ru-RU"/>
              </w:rPr>
              <w:t>,6</w:t>
            </w:r>
          </w:p>
        </w:tc>
        <w:tc>
          <w:tcPr>
            <w:tcW w:w="2215" w:type="pct"/>
            <w:tcBorders>
              <w:top w:val="nil"/>
              <w:left w:val="nil"/>
              <w:bottom w:val="single" w:sz="4" w:space="0" w:color="auto"/>
              <w:right w:val="single" w:sz="4" w:space="0" w:color="auto"/>
            </w:tcBorders>
            <w:noWrap/>
            <w:hideMark/>
          </w:tcPr>
          <w:p w:rsidR="00416430" w:rsidRPr="004523E7" w:rsidRDefault="00416430" w:rsidP="007370B9">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1,8</w:t>
            </w:r>
          </w:p>
        </w:tc>
      </w:tr>
    </w:tbl>
    <w:p w:rsidR="00416430" w:rsidRPr="004523E7" w:rsidRDefault="00416430" w:rsidP="00416430">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Таблица 1. Средние показатели загрузки отелей г. Казань категорий 2-3* и</w:t>
      </w:r>
    </w:p>
    <w:p w:rsidR="00416430" w:rsidRPr="004523E7" w:rsidRDefault="00416430" w:rsidP="00416430">
      <w:pPr>
        <w:spacing w:after="0" w:line="240" w:lineRule="auto"/>
        <w:jc w:val="center"/>
        <w:rPr>
          <w:rFonts w:ascii="Twentytwelve Sans G" w:eastAsia="Times New Roman" w:hAnsi="Twentytwelve Sans G" w:cs="Times New Roman"/>
          <w:sz w:val="20"/>
          <w:szCs w:val="20"/>
          <w:lang w:eastAsia="ru-RU"/>
        </w:rPr>
      </w:pPr>
      <w:r w:rsidRPr="004523E7">
        <w:rPr>
          <w:rFonts w:ascii="Twentytwelve Sans G" w:eastAsia="Times New Roman" w:hAnsi="Twentytwelve Sans G" w:cs="Times New Roman"/>
          <w:sz w:val="20"/>
          <w:szCs w:val="20"/>
          <w:lang w:eastAsia="ru-RU"/>
        </w:rPr>
        <w:t>4-5* (2016-2017 гг.)</w:t>
      </w:r>
    </w:p>
    <w:p w:rsidR="00416430" w:rsidRPr="004523E7" w:rsidRDefault="00416430" w:rsidP="00416430">
      <w:pPr>
        <w:spacing w:line="360" w:lineRule="auto"/>
        <w:jc w:val="center"/>
        <w:rPr>
          <w:rFonts w:ascii="Twentytwelve Sans G" w:eastAsia="Cambria" w:hAnsi="Twentytwelve Sans G" w:cs="Times New Roman"/>
          <w:sz w:val="28"/>
          <w:szCs w:val="28"/>
        </w:rPr>
      </w:pPr>
      <w:r w:rsidRPr="004523E7">
        <w:rPr>
          <w:rFonts w:ascii="Twentytwelve Sans G" w:hAnsi="Twentytwelve Sans G"/>
          <w:noProof/>
          <w:lang w:eastAsia="ru-RU"/>
        </w:rPr>
        <w:drawing>
          <wp:inline distT="0" distB="0" distL="0" distR="0" wp14:anchorId="3A948FA9" wp14:editId="7058257A">
            <wp:extent cx="6267450" cy="4019550"/>
            <wp:effectExtent l="0" t="0" r="0"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6430" w:rsidRPr="004523E7"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График 3. Показатели среднего тарифа продажи номеров (</w:t>
      </w:r>
      <w:r w:rsidRPr="004523E7">
        <w:rPr>
          <w:rFonts w:ascii="Twentytwelve Sans G" w:eastAsia="Cambria" w:hAnsi="Twentytwelve Sans G" w:cs="Times New Roman"/>
          <w:sz w:val="20"/>
          <w:szCs w:val="20"/>
          <w:lang w:val="en-US"/>
        </w:rPr>
        <w:t>ADR</w:t>
      </w:r>
      <w:r w:rsidRPr="004523E7">
        <w:rPr>
          <w:rFonts w:ascii="Twentytwelve Sans G" w:eastAsia="Cambria" w:hAnsi="Twentytwelve Sans G" w:cs="Times New Roman"/>
          <w:sz w:val="20"/>
          <w:szCs w:val="20"/>
        </w:rPr>
        <w:t>) без завтрака в отелях г. Казань в 2017 г. (в руб.)</w:t>
      </w: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Средний тариф по г. Казань среди отелей в 2017 году составил 3089 руб., что на 60 рублей (1,94%) больше, чем в 2016 году (повышение с 3029 руб. до 3089 руб.). Цены значительно выросли в период в июне. (3767 руб.), что связано с проведением Кубка конфедераций 2017 в г. Казань. В июле-августе тариф упал на 6-7% по сравнению с 2017 годом. Также высокие значения наблюдаются в ноябре (3030 руб.), что связано с высокой загрузкой отелей в ноябрьские праздники.</w:t>
      </w: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lastRenderedPageBreak/>
        <w:t>Рост в сегменте отелей 2-3* в среднем составил 89 руб. руб. (3,5%), с 2445 руб. до 2534 руб., а в сегменте 4-5* рост зафиксирован на 313 руб. (7,9%) с 3614 руб. до 3927 руб.</w:t>
      </w:r>
    </w:p>
    <w:p w:rsidR="00416430" w:rsidRPr="004523E7" w:rsidRDefault="00416430" w:rsidP="00416430">
      <w:pPr>
        <w:tabs>
          <w:tab w:val="left" w:pos="9072"/>
        </w:tabs>
        <w:spacing w:line="360" w:lineRule="auto"/>
        <w:jc w:val="center"/>
        <w:rPr>
          <w:rFonts w:ascii="Twentytwelve Sans G" w:eastAsia="Cambria" w:hAnsi="Twentytwelve Sans G" w:cs="Times New Roman"/>
          <w:sz w:val="28"/>
          <w:szCs w:val="28"/>
        </w:rPr>
      </w:pPr>
      <w:r w:rsidRPr="004523E7">
        <w:rPr>
          <w:rFonts w:ascii="Twentytwelve Sans G" w:hAnsi="Twentytwelve Sans G"/>
          <w:noProof/>
          <w:lang w:eastAsia="ru-RU"/>
        </w:rPr>
        <w:drawing>
          <wp:inline distT="0" distB="0" distL="0" distR="0" wp14:anchorId="00A2A66C" wp14:editId="7AD71C54">
            <wp:extent cx="5738720" cy="3285940"/>
            <wp:effectExtent l="19050" t="0" r="1438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16430" w:rsidRPr="004523E7" w:rsidRDefault="00416430" w:rsidP="00416430">
      <w:pPr>
        <w:spacing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График 4. Сравнительный анализ показателей ADR без завтрака в отелях г. Казань в 2016-2017 гг.</w:t>
      </w: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Средний тариф продажи номеров (</w:t>
      </w:r>
      <w:r w:rsidRPr="004523E7">
        <w:rPr>
          <w:rFonts w:ascii="Twentytwelve Sans G" w:eastAsia="Cambria" w:hAnsi="Twentytwelve Sans G" w:cs="Times New Roman"/>
          <w:sz w:val="20"/>
          <w:szCs w:val="20"/>
          <w:lang w:val="en-US"/>
        </w:rPr>
        <w:t>ADR</w:t>
      </w:r>
      <w:r w:rsidRPr="004523E7">
        <w:rPr>
          <w:rFonts w:ascii="Twentytwelve Sans G" w:eastAsia="Cambria" w:hAnsi="Twentytwelve Sans G" w:cs="Times New Roman"/>
          <w:sz w:val="20"/>
          <w:szCs w:val="20"/>
        </w:rPr>
        <w:t>) в феврале, июне, сентябре, ноябре и декабре 2017 года значительно выше показателей аналогичного периода прошлого года, особенно рост заметен в июне, декабре, особенно в ноябре (2182 руб. – 3030 руб.). Данный факт может быть связан с постепенным увеличением потока туристов в Татарстан в связи с проведением Кубка конфедераций и высокой загрузки в связи с ноябрьскими праздниками. В остальных месяцах наблюдается снижение по сравнению с 2016 годом.</w:t>
      </w:r>
    </w:p>
    <w:p w:rsidR="00416430" w:rsidRPr="004523E7" w:rsidRDefault="00416430" w:rsidP="00416430">
      <w:pPr>
        <w:tabs>
          <w:tab w:val="left" w:pos="3765"/>
        </w:tabs>
        <w:spacing w:after="0" w:line="360" w:lineRule="auto"/>
        <w:jc w:val="center"/>
        <w:rPr>
          <w:rFonts w:ascii="Twentytwelve Sans G" w:eastAsia="Cambria" w:hAnsi="Twentytwelve Sans G" w:cs="Times New Roman"/>
          <w:sz w:val="28"/>
          <w:szCs w:val="28"/>
        </w:rPr>
      </w:pPr>
      <w:r w:rsidRPr="004523E7">
        <w:rPr>
          <w:rFonts w:ascii="Twentytwelve Sans G" w:hAnsi="Twentytwelve Sans G"/>
          <w:noProof/>
          <w:lang w:eastAsia="ru-RU"/>
        </w:rPr>
        <w:drawing>
          <wp:inline distT="0" distB="0" distL="0" distR="0" wp14:anchorId="2966AAF8" wp14:editId="62B9B30D">
            <wp:extent cx="5632081" cy="3476846"/>
            <wp:effectExtent l="0" t="0" r="0" b="0"/>
            <wp:docPr id="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16430"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График 5. Показатели доходности номерного фонда (</w:t>
      </w:r>
      <w:r w:rsidRPr="004523E7">
        <w:rPr>
          <w:rFonts w:ascii="Twentytwelve Sans G" w:eastAsia="Cambria" w:hAnsi="Twentytwelve Sans G" w:cs="Times New Roman"/>
          <w:sz w:val="20"/>
          <w:szCs w:val="20"/>
          <w:lang w:val="en-US"/>
        </w:rPr>
        <w:t>RevPAR</w:t>
      </w:r>
      <w:r w:rsidRPr="004523E7">
        <w:rPr>
          <w:rFonts w:ascii="Twentytwelve Sans G" w:eastAsia="Cambria" w:hAnsi="Twentytwelve Sans G" w:cs="Times New Roman"/>
          <w:sz w:val="20"/>
          <w:szCs w:val="20"/>
        </w:rPr>
        <w:t>) по г. Казань в 2017 г. (в руб.)</w:t>
      </w:r>
    </w:p>
    <w:p w:rsidR="00416430" w:rsidRPr="004523E7" w:rsidRDefault="00416430" w:rsidP="00416430">
      <w:pPr>
        <w:spacing w:after="0" w:line="240" w:lineRule="auto"/>
        <w:jc w:val="center"/>
        <w:rPr>
          <w:rFonts w:ascii="Twentytwelve Sans G" w:eastAsia="Cambria" w:hAnsi="Twentytwelve Sans G" w:cs="Times New Roman"/>
          <w:sz w:val="20"/>
          <w:szCs w:val="20"/>
        </w:rPr>
      </w:pP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lastRenderedPageBreak/>
        <w:t>Средний доход с номера (</w:t>
      </w:r>
      <w:r w:rsidRPr="004523E7">
        <w:rPr>
          <w:rFonts w:ascii="Twentytwelve Sans G" w:eastAsia="Cambria" w:hAnsi="Twentytwelve Sans G" w:cs="Times New Roman"/>
          <w:sz w:val="20"/>
          <w:szCs w:val="20"/>
          <w:lang w:val="en-US"/>
        </w:rPr>
        <w:t>RevPAR</w:t>
      </w:r>
      <w:r w:rsidRPr="004523E7">
        <w:rPr>
          <w:rFonts w:ascii="Twentytwelve Sans G" w:eastAsia="Cambria" w:hAnsi="Twentytwelve Sans G" w:cs="Times New Roman"/>
          <w:sz w:val="20"/>
          <w:szCs w:val="20"/>
        </w:rPr>
        <w:t>) по г. Казань среди всех отелей в 2017 году составил 2279 руб., что на 500 рублей (21,9%), больше, чем в 2016 году (повышение с 1779 руб. до 2279 руб.). Заметный рост доходности наблюдается в летне-осенний период. Согласно графику, значительное снижение доходности произошло в апреле и мае.</w:t>
      </w: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Рост в сегменте отелей 2-3* в среднем составил 374 руб. (20,4%), с 1453 руб. до 1827 руб., а в сегменте 4-5* рост зафиксирован на 626 руб. (22,9%) с 2105 руб. до 2731 руб.</w:t>
      </w:r>
    </w:p>
    <w:p w:rsidR="00416430" w:rsidRPr="004523E7" w:rsidRDefault="00416430" w:rsidP="00416430">
      <w:pPr>
        <w:spacing w:line="360" w:lineRule="auto"/>
        <w:jc w:val="center"/>
        <w:rPr>
          <w:rFonts w:ascii="Twentytwelve Sans G" w:eastAsia="Cambria" w:hAnsi="Twentytwelve Sans G" w:cs="Times New Roman"/>
          <w:sz w:val="28"/>
          <w:szCs w:val="28"/>
        </w:rPr>
      </w:pPr>
      <w:r w:rsidRPr="004523E7">
        <w:rPr>
          <w:rFonts w:ascii="Twentytwelve Sans G" w:hAnsi="Twentytwelve Sans G"/>
          <w:noProof/>
          <w:lang w:eastAsia="ru-RU"/>
        </w:rPr>
        <w:drawing>
          <wp:inline distT="0" distB="0" distL="0" distR="0" wp14:anchorId="0916D417" wp14:editId="4BD32C14">
            <wp:extent cx="5544041" cy="3103061"/>
            <wp:effectExtent l="19050" t="0" r="18559" b="2089"/>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6430"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График 6. Сравнительный анализ показателей </w:t>
      </w:r>
      <w:r w:rsidRPr="004523E7">
        <w:rPr>
          <w:rFonts w:ascii="Twentytwelve Sans G" w:eastAsia="Cambria" w:hAnsi="Twentytwelve Sans G" w:cs="Times New Roman"/>
          <w:sz w:val="20"/>
          <w:szCs w:val="20"/>
          <w:lang w:val="en-US"/>
        </w:rPr>
        <w:t>RevPAR</w:t>
      </w:r>
      <w:r w:rsidRPr="004523E7">
        <w:rPr>
          <w:rFonts w:ascii="Twentytwelve Sans G" w:eastAsia="Cambria" w:hAnsi="Twentytwelve Sans G" w:cs="Times New Roman"/>
          <w:sz w:val="20"/>
          <w:szCs w:val="20"/>
        </w:rPr>
        <w:t xml:space="preserve"> в отелях г. Казань в 2016-2017 гг.</w:t>
      </w:r>
    </w:p>
    <w:p w:rsidR="00416430" w:rsidRPr="004523E7" w:rsidRDefault="00416430" w:rsidP="00416430">
      <w:pPr>
        <w:spacing w:after="0" w:line="240" w:lineRule="auto"/>
        <w:jc w:val="center"/>
        <w:rPr>
          <w:rFonts w:ascii="Twentytwelve Sans G" w:eastAsia="Cambria" w:hAnsi="Twentytwelve Sans G" w:cs="Times New Roman"/>
          <w:sz w:val="20"/>
          <w:szCs w:val="20"/>
        </w:rPr>
      </w:pP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На протяжении всего сезона наблюдается рост доходности номера по сравнению с показателями 2016 г. Особенно высокие показатели отмечены в мае, в период летнего сезона, ноябре, что связано с высокой загрузкой отелей и гостиниц в эти периоды.</w:t>
      </w:r>
    </w:p>
    <w:p w:rsidR="00416430" w:rsidRPr="004523E7" w:rsidRDefault="00416430" w:rsidP="00416430">
      <w:pPr>
        <w:tabs>
          <w:tab w:val="left" w:pos="1455"/>
        </w:tabs>
        <w:spacing w:after="0" w:line="240" w:lineRule="auto"/>
        <w:jc w:val="center"/>
        <w:rPr>
          <w:rFonts w:ascii="Twentytwelve Sans G" w:eastAsia="Cambria" w:hAnsi="Twentytwelve Sans G" w:cs="Times New Roman"/>
          <w:sz w:val="20"/>
          <w:szCs w:val="20"/>
        </w:rPr>
      </w:pPr>
      <w:r w:rsidRPr="004523E7">
        <w:rPr>
          <w:rFonts w:ascii="Twentytwelve Sans G" w:hAnsi="Twentytwelve Sans G"/>
          <w:noProof/>
          <w:sz w:val="20"/>
          <w:szCs w:val="20"/>
          <w:lang w:eastAsia="ru-RU"/>
        </w:rPr>
        <w:drawing>
          <wp:inline distT="0" distB="0" distL="0" distR="0" wp14:anchorId="7F4EDE2B" wp14:editId="0FAE0ED6">
            <wp:extent cx="5048250" cy="2066925"/>
            <wp:effectExtent l="0" t="0" r="0" b="9525"/>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6430"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График 7. Сравнительный анализ средней стоимости номеров по категориям в отелях г. Казань в 2016-2017 гг. (в руб.)</w:t>
      </w:r>
    </w:p>
    <w:p w:rsidR="00416430" w:rsidRPr="004523E7" w:rsidRDefault="00416430" w:rsidP="00416430">
      <w:pPr>
        <w:spacing w:after="0" w:line="240" w:lineRule="auto"/>
        <w:jc w:val="center"/>
        <w:rPr>
          <w:rFonts w:ascii="Twentytwelve Sans G" w:eastAsia="Cambria" w:hAnsi="Twentytwelve Sans G" w:cs="Times New Roman"/>
          <w:sz w:val="20"/>
          <w:szCs w:val="20"/>
        </w:rPr>
      </w:pP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Согласно графику, наблюдается незначительное увеличение стоимости номеров в отелях г. Казань, в среднем на 5-10%. Отмечено повышение цены на номер категории «люкс» на 467 руб. (6,4%), и незначительное снижение цены на номер категории «студия» на 107 руб. (1,9%).</w:t>
      </w:r>
    </w:p>
    <w:p w:rsidR="00416430" w:rsidRPr="004523E7" w:rsidRDefault="00416430" w:rsidP="00416430">
      <w:pPr>
        <w:spacing w:after="0" w:line="240" w:lineRule="auto"/>
        <w:jc w:val="center"/>
        <w:rPr>
          <w:rFonts w:ascii="Twentytwelve Sans G" w:eastAsia="Cambria" w:hAnsi="Twentytwelve Sans G" w:cs="Times New Roman"/>
          <w:b/>
          <w:sz w:val="20"/>
          <w:szCs w:val="20"/>
        </w:rPr>
      </w:pPr>
      <w:r w:rsidRPr="004523E7">
        <w:rPr>
          <w:rFonts w:ascii="Twentytwelve Sans G" w:hAnsi="Twentytwelve Sans G"/>
          <w:noProof/>
          <w:sz w:val="20"/>
          <w:szCs w:val="20"/>
          <w:lang w:eastAsia="ru-RU"/>
        </w:rPr>
        <w:lastRenderedPageBreak/>
        <w:drawing>
          <wp:inline distT="0" distB="0" distL="0" distR="0" wp14:anchorId="237BDAEC" wp14:editId="618A4588">
            <wp:extent cx="5734581" cy="3997841"/>
            <wp:effectExtent l="0" t="0" r="0" b="0"/>
            <wp:docPr id="2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16430" w:rsidRPr="004523E7" w:rsidRDefault="00416430" w:rsidP="00416430">
      <w:pPr>
        <w:spacing w:after="0" w:line="240" w:lineRule="auto"/>
        <w:jc w:val="center"/>
        <w:rPr>
          <w:rFonts w:ascii="Twentytwelve Sans G" w:eastAsia="Cambria" w:hAnsi="Twentytwelve Sans G" w:cs="Times New Roman"/>
          <w:sz w:val="20"/>
          <w:szCs w:val="20"/>
        </w:rPr>
      </w:pPr>
    </w:p>
    <w:p w:rsidR="00416430" w:rsidRPr="004523E7"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График 8. Доля иностранных туристов в общем потоке гостей гостиниц</w:t>
      </w:r>
    </w:p>
    <w:p w:rsidR="00416430" w:rsidRPr="004523E7"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в 2017 г. (в %)</w:t>
      </w: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По сравнению с показателями 2016 года наблюдается снижение доли иностранных туристов в общем потоке гостей гостиниц в 2017 году (С 6% до 5%). Стремительный рост зафиксирован в июне (среднее значение 13%, показатель в отелях 4-5* - 27%) в связи с проведением Кубка конфедераций 2017.</w:t>
      </w:r>
    </w:p>
    <w:p w:rsidR="00416430" w:rsidRPr="004523E7" w:rsidRDefault="00416430" w:rsidP="00416430">
      <w:pPr>
        <w:rPr>
          <w:rFonts w:ascii="Twentytwelve Sans G" w:eastAsia="Times New Roman" w:hAnsi="Twentytwelve Sans G" w:cs="Times New Roman"/>
          <w:b/>
          <w:sz w:val="20"/>
          <w:szCs w:val="20"/>
          <w:lang w:eastAsia="ru-RU"/>
        </w:rPr>
      </w:pPr>
    </w:p>
    <w:p w:rsidR="00416430" w:rsidRPr="004523E7" w:rsidRDefault="00416430" w:rsidP="00416430">
      <w:pPr>
        <w:spacing w:after="0" w:line="240" w:lineRule="auto"/>
        <w:jc w:val="center"/>
        <w:rPr>
          <w:rFonts w:ascii="Twentytwelve Sans G" w:eastAsia="Cambria" w:hAnsi="Twentytwelve Sans G" w:cs="Times New Roman"/>
          <w:sz w:val="20"/>
          <w:szCs w:val="20"/>
          <w:lang w:val="en-US"/>
        </w:rPr>
      </w:pPr>
      <w:r w:rsidRPr="004523E7">
        <w:rPr>
          <w:rFonts w:ascii="Twentytwelve Sans G" w:hAnsi="Twentytwelve Sans G"/>
          <w:noProof/>
          <w:sz w:val="20"/>
          <w:szCs w:val="20"/>
          <w:lang w:eastAsia="ru-RU"/>
        </w:rPr>
        <w:drawing>
          <wp:inline distT="0" distB="0" distL="0" distR="0" wp14:anchorId="109A5C48" wp14:editId="0CD302E3">
            <wp:extent cx="5358809" cy="3456054"/>
            <wp:effectExtent l="0" t="0" r="0" b="0"/>
            <wp:docPr id="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6430" w:rsidRDefault="00416430" w:rsidP="00416430">
      <w:pPr>
        <w:spacing w:after="0" w:line="240" w:lineRule="auto"/>
        <w:ind w:firstLine="142"/>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lastRenderedPageBreak/>
        <w:t>График 9. Средняя продолжительность пребывания граждан Российской Федерации в гостиницах г. Казань в 2017г. (в днях).</w:t>
      </w:r>
    </w:p>
    <w:p w:rsidR="00416430" w:rsidRPr="004523E7" w:rsidRDefault="00416430" w:rsidP="00416430">
      <w:pPr>
        <w:spacing w:after="0" w:line="240" w:lineRule="auto"/>
        <w:ind w:firstLine="142"/>
        <w:jc w:val="center"/>
        <w:rPr>
          <w:rFonts w:ascii="Twentytwelve Sans G" w:eastAsia="Cambria" w:hAnsi="Twentytwelve Sans G" w:cs="Times New Roman"/>
          <w:sz w:val="20"/>
          <w:szCs w:val="20"/>
        </w:rPr>
      </w:pPr>
    </w:p>
    <w:p w:rsidR="00416430" w:rsidRPr="004523E7" w:rsidRDefault="00416430" w:rsidP="00416430">
      <w:pPr>
        <w:spacing w:after="0" w:line="240" w:lineRule="auto"/>
        <w:jc w:val="right"/>
        <w:rPr>
          <w:rFonts w:ascii="Twentytwelve Sans G" w:eastAsia="Cambria" w:hAnsi="Twentytwelve Sans G" w:cs="Times New Roman"/>
          <w:sz w:val="20"/>
          <w:szCs w:val="20"/>
        </w:rPr>
      </w:pPr>
      <w:r w:rsidRPr="004523E7">
        <w:rPr>
          <w:rFonts w:ascii="Twentytwelve Sans G" w:hAnsi="Twentytwelve Sans G"/>
          <w:noProof/>
          <w:sz w:val="20"/>
          <w:szCs w:val="20"/>
          <w:lang w:eastAsia="ru-RU"/>
        </w:rPr>
        <w:drawing>
          <wp:inline distT="0" distB="0" distL="0" distR="0" wp14:anchorId="162271F2" wp14:editId="4279FC39">
            <wp:extent cx="5781675" cy="3543300"/>
            <wp:effectExtent l="0" t="0" r="9525" b="0"/>
            <wp:docPr id="2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16430" w:rsidRPr="004523E7"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График 10. Средняя продолжительность пребывания граждан других государств в гостиницах г. Казань в 2017 г. (в днях).</w:t>
      </w:r>
    </w:p>
    <w:p w:rsidR="00416430" w:rsidRPr="004523E7" w:rsidRDefault="00416430" w:rsidP="00416430">
      <w:pPr>
        <w:spacing w:after="0" w:line="240" w:lineRule="auto"/>
        <w:jc w:val="center"/>
        <w:rPr>
          <w:rFonts w:ascii="Twentytwelve Sans G" w:eastAsia="Cambria" w:hAnsi="Twentytwelve Sans G" w:cs="Times New Roman"/>
          <w:sz w:val="20"/>
          <w:szCs w:val="20"/>
        </w:rPr>
      </w:pPr>
    </w:p>
    <w:p w:rsidR="00416430" w:rsidRPr="004523E7" w:rsidRDefault="00416430" w:rsidP="00416430">
      <w:pPr>
        <w:spacing w:after="0" w:line="240" w:lineRule="auto"/>
        <w:ind w:firstLine="709"/>
        <w:jc w:val="both"/>
        <w:rPr>
          <w:rFonts w:ascii="Twentytwelve Sans G" w:eastAsia="Cambria" w:hAnsi="Twentytwelve Sans G" w:cs="Times New Roman"/>
          <w:color w:val="000000"/>
          <w:sz w:val="20"/>
          <w:szCs w:val="20"/>
        </w:rPr>
      </w:pPr>
      <w:r w:rsidRPr="004523E7">
        <w:rPr>
          <w:rFonts w:ascii="Twentytwelve Sans G" w:eastAsia="Cambria" w:hAnsi="Twentytwelve Sans G" w:cs="Times New Roman"/>
          <w:color w:val="000000"/>
          <w:sz w:val="20"/>
          <w:szCs w:val="20"/>
        </w:rPr>
        <w:t>Средняя продолжительность пребывания г</w:t>
      </w:r>
      <w:r>
        <w:rPr>
          <w:rFonts w:ascii="Twentytwelve Sans G" w:eastAsia="Cambria" w:hAnsi="Twentytwelve Sans G" w:cs="Times New Roman"/>
          <w:color w:val="000000"/>
          <w:sz w:val="20"/>
          <w:szCs w:val="20"/>
        </w:rPr>
        <w:t xml:space="preserve">раждан РФ в отелях в 2017 году </w:t>
      </w:r>
      <w:r w:rsidRPr="004523E7">
        <w:rPr>
          <w:rFonts w:ascii="Twentytwelve Sans G" w:eastAsia="Cambria" w:hAnsi="Twentytwelve Sans G" w:cs="Times New Roman"/>
          <w:color w:val="000000"/>
          <w:sz w:val="20"/>
          <w:szCs w:val="20"/>
        </w:rPr>
        <w:t>изменилась по сравнению с показателями 2016 года и составила 2 дня. Средняя продолжительность пребывания зарубежных гостей уменьшилась с 3 дней до 2.</w:t>
      </w:r>
    </w:p>
    <w:p w:rsidR="00416430" w:rsidRPr="004523E7" w:rsidRDefault="00416430" w:rsidP="00416430">
      <w:pPr>
        <w:rPr>
          <w:rFonts w:ascii="Twentytwelve Sans G" w:eastAsia="Times New Roman" w:hAnsi="Twentytwelve Sans G" w:cs="Times New Roman"/>
          <w:b/>
          <w:sz w:val="20"/>
          <w:szCs w:val="20"/>
          <w:lang w:eastAsia="ru-RU"/>
        </w:rPr>
      </w:pPr>
    </w:p>
    <w:p w:rsidR="00416430" w:rsidRPr="004523E7" w:rsidRDefault="00416430" w:rsidP="00416430">
      <w:pPr>
        <w:spacing w:after="0" w:line="240" w:lineRule="auto"/>
        <w:ind w:firstLine="709"/>
        <w:jc w:val="center"/>
        <w:rPr>
          <w:rFonts w:ascii="Twentytwelve Sans G" w:eastAsia="Cambria" w:hAnsi="Twentytwelve Sans G" w:cs="Times New Roman"/>
          <w:sz w:val="20"/>
          <w:szCs w:val="20"/>
        </w:rPr>
      </w:pPr>
      <w:r w:rsidRPr="004523E7">
        <w:rPr>
          <w:rFonts w:ascii="Twentytwelve Sans G" w:hAnsi="Twentytwelve Sans G"/>
          <w:noProof/>
          <w:sz w:val="20"/>
          <w:szCs w:val="20"/>
          <w:lang w:eastAsia="ru-RU"/>
        </w:rPr>
        <w:drawing>
          <wp:inline distT="0" distB="0" distL="0" distR="0" wp14:anchorId="5CCDF018" wp14:editId="6380BD4E">
            <wp:extent cx="5572125" cy="3698240"/>
            <wp:effectExtent l="0" t="0" r="9525" b="16510"/>
            <wp:docPr id="2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16430" w:rsidRPr="004523E7"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lastRenderedPageBreak/>
        <w:t>График 11. Общее соотношение проведенных конференций с/без проживания в КСР в г. Казань в 2017 г. (в %).</w:t>
      </w:r>
    </w:p>
    <w:p w:rsidR="00416430" w:rsidRPr="004523E7" w:rsidRDefault="00416430" w:rsidP="00416430">
      <w:pPr>
        <w:spacing w:after="0" w:line="240" w:lineRule="auto"/>
        <w:jc w:val="center"/>
        <w:rPr>
          <w:rFonts w:ascii="Twentytwelve Sans G" w:eastAsia="Cambria" w:hAnsi="Twentytwelve Sans G" w:cs="Times New Roman"/>
          <w:sz w:val="20"/>
          <w:szCs w:val="20"/>
        </w:rPr>
      </w:pPr>
    </w:p>
    <w:p w:rsidR="00416430" w:rsidRPr="004523E7" w:rsidRDefault="00416430" w:rsidP="00416430">
      <w:pPr>
        <w:spacing w:after="0" w:line="240" w:lineRule="auto"/>
        <w:ind w:firstLine="709"/>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Общее соотношение проведенных конференций в исследуемых гостиницах г. Казань с проживанием составило 33%, без проживания </w:t>
      </w:r>
      <w:r w:rsidRPr="004523E7">
        <w:rPr>
          <w:rFonts w:ascii="Twentytwelve Sans G" w:eastAsia="Calibri" w:hAnsi="Twentytwelve Sans G" w:cs="Times New Roman"/>
          <w:sz w:val="20"/>
          <w:szCs w:val="20"/>
          <w:lang w:eastAsia="ru-RU"/>
        </w:rPr>
        <w:t>–</w:t>
      </w:r>
      <w:r w:rsidRPr="004523E7">
        <w:rPr>
          <w:rFonts w:ascii="Twentytwelve Sans G" w:eastAsia="Cambria" w:hAnsi="Twentytwelve Sans G" w:cs="Times New Roman"/>
          <w:sz w:val="20"/>
          <w:szCs w:val="20"/>
        </w:rPr>
        <w:t xml:space="preserve"> 67%. В 2016 г. этот показатель был 28% к 72%. Успешными месяцами для проведения конференций с проживанием делегаций стали май, июль, сентябрь, октябрь и ноябрь, декабрь </w:t>
      </w:r>
      <w:r w:rsidRPr="004523E7">
        <w:rPr>
          <w:rFonts w:ascii="Twentytwelve Sans G" w:eastAsia="Calibri" w:hAnsi="Twentytwelve Sans G" w:cs="Times New Roman"/>
          <w:sz w:val="20"/>
          <w:szCs w:val="20"/>
          <w:lang w:eastAsia="ru-RU"/>
        </w:rPr>
        <w:t>–</w:t>
      </w:r>
      <w:r w:rsidRPr="004523E7">
        <w:rPr>
          <w:rFonts w:ascii="Twentytwelve Sans G" w:eastAsia="Cambria" w:hAnsi="Twentytwelve Sans G" w:cs="Times New Roman"/>
          <w:sz w:val="20"/>
          <w:szCs w:val="20"/>
        </w:rPr>
        <w:t xml:space="preserve"> доля таких конференций составила в среднем 40%. Сильное снижение показали январь, март и апрель </w:t>
      </w:r>
      <w:r w:rsidRPr="004523E7">
        <w:rPr>
          <w:rFonts w:ascii="Twentytwelve Sans G" w:eastAsia="Calibri" w:hAnsi="Twentytwelve Sans G" w:cs="Times New Roman"/>
          <w:sz w:val="20"/>
          <w:szCs w:val="20"/>
          <w:lang w:eastAsia="ru-RU"/>
        </w:rPr>
        <w:t>–</w:t>
      </w:r>
      <w:r w:rsidRPr="004523E7">
        <w:rPr>
          <w:rFonts w:ascii="Twentytwelve Sans G" w:eastAsia="Cambria" w:hAnsi="Twentytwelve Sans G" w:cs="Times New Roman"/>
          <w:sz w:val="20"/>
          <w:szCs w:val="20"/>
        </w:rPr>
        <w:t xml:space="preserve"> примерно 23% в среднем. Можно сделать вывод, что увеличение доли конференций с проживанием в гостиницах содержит большой потенциал для увеличения прибыли как гостиниц, так и республики в целом.</w:t>
      </w:r>
    </w:p>
    <w:p w:rsidR="00416430" w:rsidRPr="004523E7" w:rsidRDefault="00416430" w:rsidP="00416430">
      <w:pPr>
        <w:spacing w:after="0" w:line="240" w:lineRule="auto"/>
        <w:jc w:val="both"/>
        <w:rPr>
          <w:rFonts w:ascii="Twentytwelve Sans G" w:eastAsia="Cambria" w:hAnsi="Twentytwelve Sans G" w:cs="Times New Roman"/>
          <w:b/>
          <w:sz w:val="20"/>
          <w:szCs w:val="20"/>
        </w:rPr>
      </w:pPr>
    </w:p>
    <w:p w:rsidR="00416430" w:rsidRPr="004523E7" w:rsidRDefault="00416430" w:rsidP="00416430">
      <w:pPr>
        <w:spacing w:after="0" w:line="240" w:lineRule="auto"/>
        <w:rPr>
          <w:rFonts w:ascii="Twentytwelve Sans G" w:eastAsia="Cambria" w:hAnsi="Twentytwelve Sans G" w:cs="Times New Roman"/>
          <w:b/>
          <w:color w:val="3ABCCE"/>
          <w:sz w:val="20"/>
          <w:szCs w:val="20"/>
        </w:rPr>
      </w:pPr>
      <w:r w:rsidRPr="004523E7">
        <w:rPr>
          <w:rFonts w:ascii="Twentytwelve Sans G" w:eastAsia="Cambria" w:hAnsi="Twentytwelve Sans G" w:cs="Times New Roman"/>
          <w:b/>
          <w:color w:val="3ABCCE"/>
          <w:sz w:val="20"/>
          <w:szCs w:val="20"/>
        </w:rPr>
        <w:t>Общие выводы</w:t>
      </w:r>
    </w:p>
    <w:p w:rsidR="00416430" w:rsidRPr="004523E7"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hAnsi="Twentytwelve Sans G"/>
          <w:noProof/>
          <w:sz w:val="20"/>
          <w:szCs w:val="20"/>
          <w:lang w:eastAsia="ru-RU"/>
        </w:rPr>
        <w:drawing>
          <wp:inline distT="0" distB="0" distL="0" distR="0" wp14:anchorId="5CEB4B73" wp14:editId="49BA6D1E">
            <wp:extent cx="4570648" cy="3504217"/>
            <wp:effectExtent l="19050" t="0" r="20402" b="983"/>
            <wp:docPr id="2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6430" w:rsidRPr="004523E7" w:rsidRDefault="00416430" w:rsidP="00416430">
      <w:pPr>
        <w:spacing w:after="0" w:line="240" w:lineRule="auto"/>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График 12. Средние показатели гостиничного рынка отелей сегмента 2-3*, </w:t>
      </w:r>
    </w:p>
    <w:p w:rsidR="00416430" w:rsidRDefault="00416430" w:rsidP="00416430">
      <w:pPr>
        <w:tabs>
          <w:tab w:val="left" w:pos="708"/>
          <w:tab w:val="left" w:pos="1416"/>
          <w:tab w:val="left" w:pos="2124"/>
          <w:tab w:val="left" w:pos="2832"/>
          <w:tab w:val="left" w:pos="3540"/>
          <w:tab w:val="left" w:pos="4248"/>
          <w:tab w:val="center" w:pos="4677"/>
          <w:tab w:val="left" w:pos="4956"/>
          <w:tab w:val="left" w:pos="5664"/>
          <w:tab w:val="left" w:pos="7080"/>
        </w:tabs>
        <w:spacing w:after="0" w:line="240" w:lineRule="auto"/>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ab/>
      </w:r>
      <w:r w:rsidRPr="004523E7">
        <w:rPr>
          <w:rFonts w:ascii="Twentytwelve Sans G" w:eastAsia="Cambria" w:hAnsi="Twentytwelve Sans G" w:cs="Times New Roman"/>
          <w:sz w:val="20"/>
          <w:szCs w:val="20"/>
        </w:rPr>
        <w:tab/>
      </w:r>
      <w:r w:rsidRPr="004523E7">
        <w:rPr>
          <w:rFonts w:ascii="Twentytwelve Sans G" w:eastAsia="Cambria" w:hAnsi="Twentytwelve Sans G" w:cs="Times New Roman"/>
          <w:sz w:val="20"/>
          <w:szCs w:val="20"/>
        </w:rPr>
        <w:tab/>
      </w:r>
      <w:r w:rsidRPr="004523E7">
        <w:rPr>
          <w:rFonts w:ascii="Twentytwelve Sans G" w:eastAsia="Cambria" w:hAnsi="Twentytwelve Sans G" w:cs="Times New Roman"/>
          <w:sz w:val="20"/>
          <w:szCs w:val="20"/>
        </w:rPr>
        <w:tab/>
      </w:r>
      <w:r w:rsidRPr="004523E7">
        <w:rPr>
          <w:rFonts w:ascii="Twentytwelve Sans G" w:eastAsia="Cambria" w:hAnsi="Twentytwelve Sans G" w:cs="Times New Roman"/>
          <w:sz w:val="20"/>
          <w:szCs w:val="20"/>
        </w:rPr>
        <w:tab/>
        <w:t>4-5* в 2016-2017 гг.</w:t>
      </w:r>
    </w:p>
    <w:p w:rsidR="00416430" w:rsidRPr="004523E7" w:rsidRDefault="00416430" w:rsidP="00416430">
      <w:pPr>
        <w:tabs>
          <w:tab w:val="left" w:pos="708"/>
          <w:tab w:val="left" w:pos="1416"/>
          <w:tab w:val="left" w:pos="2124"/>
          <w:tab w:val="left" w:pos="2832"/>
          <w:tab w:val="left" w:pos="3540"/>
          <w:tab w:val="left" w:pos="4248"/>
          <w:tab w:val="center" w:pos="4677"/>
          <w:tab w:val="left" w:pos="4956"/>
          <w:tab w:val="left" w:pos="5664"/>
          <w:tab w:val="left" w:pos="7080"/>
        </w:tabs>
        <w:spacing w:after="0" w:line="240" w:lineRule="auto"/>
        <w:rPr>
          <w:rFonts w:ascii="Twentytwelve Sans G" w:eastAsia="Cambria" w:hAnsi="Twentytwelve Sans G" w:cs="Times New Roman"/>
          <w:sz w:val="20"/>
          <w:szCs w:val="20"/>
        </w:rPr>
      </w:pPr>
    </w:p>
    <w:p w:rsidR="00416430" w:rsidRPr="004523E7" w:rsidRDefault="00416430" w:rsidP="00416430">
      <w:pPr>
        <w:tabs>
          <w:tab w:val="left" w:pos="708"/>
          <w:tab w:val="left" w:pos="885"/>
          <w:tab w:val="left" w:pos="1416"/>
          <w:tab w:val="left" w:pos="2124"/>
          <w:tab w:val="left" w:pos="2832"/>
          <w:tab w:val="left" w:pos="3540"/>
          <w:tab w:val="left" w:pos="4248"/>
          <w:tab w:val="center" w:pos="4677"/>
          <w:tab w:val="left" w:pos="4956"/>
          <w:tab w:val="left" w:pos="5664"/>
          <w:tab w:val="left" w:pos="7080"/>
        </w:tabs>
        <w:spacing w:after="0"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Для расчёта ёмкости гостиничного рынка используется универсальная формула: </w:t>
      </w:r>
    </w:p>
    <w:p w:rsidR="00416430" w:rsidRPr="004523E7" w:rsidRDefault="00416430" w:rsidP="00416430">
      <w:pPr>
        <w:tabs>
          <w:tab w:val="left" w:pos="708"/>
          <w:tab w:val="left" w:pos="885"/>
          <w:tab w:val="left" w:pos="1416"/>
          <w:tab w:val="left" w:pos="2124"/>
          <w:tab w:val="left" w:pos="2832"/>
          <w:tab w:val="left" w:pos="3540"/>
          <w:tab w:val="left" w:pos="4248"/>
          <w:tab w:val="center" w:pos="4677"/>
          <w:tab w:val="left" w:pos="4956"/>
          <w:tab w:val="left" w:pos="5664"/>
          <w:tab w:val="left" w:pos="7080"/>
        </w:tabs>
        <w:spacing w:after="0"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lang w:val="en-US"/>
        </w:rPr>
        <w:t>E</w:t>
      </w:r>
      <w:r w:rsidRPr="004523E7">
        <w:rPr>
          <w:rFonts w:ascii="Twentytwelve Sans G" w:eastAsia="Cambria" w:hAnsi="Twentytwelve Sans G" w:cs="Times New Roman"/>
          <w:sz w:val="20"/>
          <w:szCs w:val="20"/>
        </w:rPr>
        <w:t xml:space="preserve"> (емкость рынка) = </w:t>
      </w:r>
      <w:r w:rsidRPr="004523E7">
        <w:rPr>
          <w:rFonts w:ascii="Twentytwelve Sans G" w:eastAsia="Cambria" w:hAnsi="Twentytwelve Sans G" w:cs="Times New Roman"/>
          <w:sz w:val="20"/>
          <w:szCs w:val="20"/>
          <w:lang w:val="en-US"/>
        </w:rPr>
        <w:t>N</w:t>
      </w:r>
      <w:r w:rsidRPr="004523E7">
        <w:rPr>
          <w:rFonts w:ascii="Twentytwelve Sans G" w:eastAsia="Cambria" w:hAnsi="Twentytwelve Sans G" w:cs="Times New Roman"/>
          <w:sz w:val="20"/>
          <w:szCs w:val="20"/>
        </w:rPr>
        <w:t xml:space="preserve"> (общее количество койко-мест) * 365 (кол-во дней в году) * </w:t>
      </w:r>
      <w:r w:rsidRPr="004523E7">
        <w:rPr>
          <w:rFonts w:ascii="Twentytwelve Sans G" w:eastAsia="Cambria" w:hAnsi="Twentytwelve Sans G" w:cs="Times New Roman"/>
          <w:sz w:val="20"/>
          <w:szCs w:val="20"/>
          <w:lang w:val="en-US"/>
        </w:rPr>
        <w:t>K</w:t>
      </w:r>
      <w:r w:rsidRPr="004523E7">
        <w:rPr>
          <w:rFonts w:ascii="Twentytwelve Sans G" w:eastAsia="Cambria" w:hAnsi="Twentytwelve Sans G" w:cs="Times New Roman"/>
          <w:sz w:val="20"/>
          <w:szCs w:val="20"/>
        </w:rPr>
        <w:t xml:space="preserve"> (коэффициент заполняемости).</w:t>
      </w:r>
    </w:p>
    <w:p w:rsidR="00416430" w:rsidRPr="004523E7" w:rsidRDefault="00416430" w:rsidP="00416430">
      <w:pPr>
        <w:tabs>
          <w:tab w:val="left" w:pos="708"/>
          <w:tab w:val="left" w:pos="885"/>
          <w:tab w:val="left" w:pos="1416"/>
          <w:tab w:val="left" w:pos="2124"/>
          <w:tab w:val="left" w:pos="2832"/>
          <w:tab w:val="left" w:pos="3540"/>
          <w:tab w:val="left" w:pos="4248"/>
          <w:tab w:val="center" w:pos="4677"/>
          <w:tab w:val="left" w:pos="4956"/>
          <w:tab w:val="left" w:pos="5664"/>
          <w:tab w:val="left" w:pos="7080"/>
        </w:tabs>
        <w:spacing w:after="0"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Общее количество койко-мест в Казани – 17500. Исходя из анализа заполняемости мест размещения в течение года в Казани этот коэффициент равен 0,56 (средняя годовая загрузка = 56%). </w:t>
      </w:r>
      <w:r w:rsidRPr="004523E7">
        <w:rPr>
          <w:rFonts w:ascii="Twentytwelve Sans G" w:eastAsia="Cambria" w:hAnsi="Twentytwelve Sans G" w:cs="Twentytwelve Sans G"/>
          <w:sz w:val="20"/>
          <w:szCs w:val="20"/>
        </w:rPr>
        <w:t>Следовательно</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ёмкость</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гостиничного</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рынка</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в</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койко</w:t>
      </w:r>
      <w:r w:rsidRPr="004523E7">
        <w:rPr>
          <w:rFonts w:ascii="Twentytwelve Sans G" w:eastAsia="Cambria" w:hAnsi="Twentytwelve Sans G" w:cs="Times New Roman"/>
          <w:sz w:val="20"/>
          <w:szCs w:val="20"/>
        </w:rPr>
        <w:t>-</w:t>
      </w:r>
      <w:r w:rsidRPr="004523E7">
        <w:rPr>
          <w:rFonts w:ascii="Twentytwelve Sans G" w:eastAsia="Cambria" w:hAnsi="Twentytwelve Sans G" w:cs="Twentytwelve Sans G"/>
          <w:sz w:val="20"/>
          <w:szCs w:val="20"/>
        </w:rPr>
        <w:t>местах</w:t>
      </w:r>
      <w:r w:rsidRPr="004523E7">
        <w:rPr>
          <w:rFonts w:ascii="Twentytwelve Sans G" w:eastAsia="Cambria" w:hAnsi="Twentytwelve Sans G" w:cs="Times New Roman"/>
          <w:sz w:val="20"/>
          <w:szCs w:val="20"/>
        </w:rPr>
        <w:t xml:space="preserve"> = 17500 * 365 * 0,56 = 3</w:t>
      </w:r>
      <w:r w:rsidRPr="004523E7">
        <w:rPr>
          <w:rFonts w:ascii="Calibri" w:eastAsia="Cambria" w:hAnsi="Calibri" w:cs="Calibri"/>
          <w:sz w:val="20"/>
          <w:szCs w:val="20"/>
        </w:rPr>
        <w:t> </w:t>
      </w:r>
      <w:r w:rsidRPr="004523E7">
        <w:rPr>
          <w:rFonts w:ascii="Twentytwelve Sans G" w:eastAsia="Cambria" w:hAnsi="Twentytwelve Sans G" w:cs="Times New Roman"/>
          <w:sz w:val="20"/>
          <w:szCs w:val="20"/>
        </w:rPr>
        <w:t>577</w:t>
      </w:r>
      <w:r w:rsidRPr="004523E7">
        <w:rPr>
          <w:rFonts w:ascii="Calibri" w:eastAsia="Cambria" w:hAnsi="Calibri" w:cs="Calibri"/>
          <w:sz w:val="20"/>
          <w:szCs w:val="20"/>
        </w:rPr>
        <w:t> </w:t>
      </w:r>
      <w:r w:rsidRPr="004523E7">
        <w:rPr>
          <w:rFonts w:ascii="Twentytwelve Sans G" w:eastAsia="Cambria" w:hAnsi="Twentytwelve Sans G" w:cs="Times New Roman"/>
          <w:sz w:val="20"/>
          <w:szCs w:val="20"/>
        </w:rPr>
        <w:t xml:space="preserve">000. </w:t>
      </w:r>
      <w:r w:rsidRPr="004523E7">
        <w:rPr>
          <w:rFonts w:ascii="Twentytwelve Sans G" w:eastAsia="Cambria" w:hAnsi="Twentytwelve Sans G" w:cs="Twentytwelve Sans G"/>
          <w:sz w:val="20"/>
          <w:szCs w:val="20"/>
        </w:rPr>
        <w:t>Далее</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высчитываем</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максимальное</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количество</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туристов</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которые</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смогут</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р</w:t>
      </w:r>
      <w:r w:rsidRPr="004523E7">
        <w:rPr>
          <w:rFonts w:ascii="Twentytwelve Sans G" w:eastAsia="Cambria" w:hAnsi="Twentytwelve Sans G" w:cs="Times New Roman"/>
          <w:sz w:val="20"/>
          <w:szCs w:val="20"/>
        </w:rPr>
        <w:t>азместиться в г. Казань, исходя из среднего пребывания туриста в городе – 2 ночи. Получается, максимальное количество туристов, которые могут разместиться за год = 3</w:t>
      </w:r>
      <w:r w:rsidRPr="004523E7">
        <w:rPr>
          <w:rFonts w:ascii="Calibri" w:eastAsia="Cambria" w:hAnsi="Calibri" w:cs="Calibri"/>
          <w:sz w:val="20"/>
          <w:szCs w:val="20"/>
        </w:rPr>
        <w:t> </w:t>
      </w:r>
      <w:r w:rsidRPr="004523E7">
        <w:rPr>
          <w:rFonts w:ascii="Twentytwelve Sans G" w:eastAsia="Cambria" w:hAnsi="Twentytwelve Sans G" w:cs="Times New Roman"/>
          <w:sz w:val="20"/>
          <w:szCs w:val="20"/>
        </w:rPr>
        <w:t>577 000/2 = 1</w:t>
      </w:r>
      <w:r w:rsidRPr="004523E7">
        <w:rPr>
          <w:rFonts w:ascii="Calibri" w:eastAsia="Cambria" w:hAnsi="Calibri" w:cs="Calibri"/>
          <w:sz w:val="20"/>
          <w:szCs w:val="20"/>
        </w:rPr>
        <w:t> </w:t>
      </w:r>
      <w:r w:rsidRPr="004523E7">
        <w:rPr>
          <w:rFonts w:ascii="Twentytwelve Sans G" w:eastAsia="Cambria" w:hAnsi="Twentytwelve Sans G" w:cs="Times New Roman"/>
          <w:sz w:val="20"/>
          <w:szCs w:val="20"/>
        </w:rPr>
        <w:t>788</w:t>
      </w:r>
      <w:r w:rsidRPr="004523E7">
        <w:rPr>
          <w:rFonts w:ascii="Calibri" w:eastAsia="Cambria" w:hAnsi="Calibri" w:cs="Calibri"/>
          <w:sz w:val="20"/>
          <w:szCs w:val="20"/>
        </w:rPr>
        <w:t> </w:t>
      </w:r>
      <w:r w:rsidRPr="004523E7">
        <w:rPr>
          <w:rFonts w:ascii="Twentytwelve Sans G" w:eastAsia="Cambria" w:hAnsi="Twentytwelve Sans G" w:cs="Times New Roman"/>
          <w:sz w:val="20"/>
          <w:szCs w:val="20"/>
        </w:rPr>
        <w:t xml:space="preserve">500. </w:t>
      </w:r>
      <w:r w:rsidRPr="004523E7">
        <w:rPr>
          <w:rFonts w:ascii="Twentytwelve Sans G" w:eastAsia="Cambria" w:hAnsi="Twentytwelve Sans G" w:cs="Twentytwelve Sans G"/>
          <w:sz w:val="20"/>
          <w:szCs w:val="20"/>
        </w:rPr>
        <w:t>За</w:t>
      </w:r>
      <w:r w:rsidRPr="004523E7">
        <w:rPr>
          <w:rFonts w:ascii="Twentytwelve Sans G" w:eastAsia="Cambria" w:hAnsi="Twentytwelve Sans G" w:cs="Times New Roman"/>
          <w:sz w:val="20"/>
          <w:szCs w:val="20"/>
        </w:rPr>
        <w:t xml:space="preserve"> 9 </w:t>
      </w:r>
      <w:r w:rsidRPr="004523E7">
        <w:rPr>
          <w:rFonts w:ascii="Twentytwelve Sans G" w:eastAsia="Cambria" w:hAnsi="Twentytwelve Sans G" w:cs="Twentytwelve Sans G"/>
          <w:sz w:val="20"/>
          <w:szCs w:val="20"/>
        </w:rPr>
        <w:t>месяцев</w:t>
      </w:r>
      <w:r w:rsidRPr="004523E7">
        <w:rPr>
          <w:rFonts w:ascii="Twentytwelve Sans G" w:eastAsia="Cambria" w:hAnsi="Twentytwelve Sans G" w:cs="Times New Roman"/>
          <w:sz w:val="20"/>
          <w:szCs w:val="20"/>
        </w:rPr>
        <w:t xml:space="preserve"> 2017 </w:t>
      </w:r>
      <w:r w:rsidRPr="004523E7">
        <w:rPr>
          <w:rFonts w:ascii="Twentytwelve Sans G" w:eastAsia="Cambria" w:hAnsi="Twentytwelve Sans G" w:cs="Twentytwelve Sans G"/>
          <w:sz w:val="20"/>
          <w:szCs w:val="20"/>
        </w:rPr>
        <w:t>года</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Казань</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приняла</w:t>
      </w:r>
      <w:r w:rsidRPr="004523E7">
        <w:rPr>
          <w:rFonts w:ascii="Twentytwelve Sans G" w:eastAsia="Cambria" w:hAnsi="Twentytwelve Sans G" w:cs="Times New Roman"/>
          <w:sz w:val="20"/>
          <w:szCs w:val="20"/>
        </w:rPr>
        <w:t xml:space="preserve"> 2,1 </w:t>
      </w:r>
      <w:r w:rsidRPr="004523E7">
        <w:rPr>
          <w:rFonts w:ascii="Twentytwelve Sans G" w:eastAsia="Cambria" w:hAnsi="Twentytwelve Sans G" w:cs="Twentytwelve Sans G"/>
          <w:sz w:val="20"/>
          <w:szCs w:val="20"/>
        </w:rPr>
        <w:t>млн</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туристов</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а</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wentytwelve Sans G"/>
          <w:sz w:val="20"/>
          <w:szCs w:val="20"/>
        </w:rPr>
        <w:t>прогнозир</w:t>
      </w:r>
      <w:r w:rsidRPr="004523E7">
        <w:rPr>
          <w:rFonts w:ascii="Twentytwelve Sans G" w:eastAsia="Cambria" w:hAnsi="Twentytwelve Sans G" w:cs="Times New Roman"/>
          <w:sz w:val="20"/>
          <w:szCs w:val="20"/>
        </w:rPr>
        <w:t>уемый поток за весь год – 2,8 млн человек. В то же время по данным «Портрета туриста» растет доля размещающихся в арендном жилье (</w:t>
      </w:r>
      <w:r w:rsidRPr="004523E7">
        <w:rPr>
          <w:rFonts w:ascii="Twentytwelve Sans G" w:eastAsia="Cambria" w:hAnsi="Twentytwelve Sans G" w:cs="Times New Roman"/>
          <w:sz w:val="20"/>
          <w:szCs w:val="20"/>
          <w:lang w:val="en-US"/>
        </w:rPr>
        <w:t>airbnb</w:t>
      </w:r>
      <w:r w:rsidRPr="004523E7">
        <w:rPr>
          <w:rFonts w:ascii="Twentytwelve Sans G" w:eastAsia="Cambria" w:hAnsi="Twentytwelve Sans G" w:cs="Times New Roman"/>
          <w:sz w:val="20"/>
          <w:szCs w:val="20"/>
        </w:rPr>
        <w:t xml:space="preserve">, </w:t>
      </w:r>
      <w:r w:rsidRPr="004523E7">
        <w:rPr>
          <w:rFonts w:ascii="Twentytwelve Sans G" w:eastAsia="Cambria" w:hAnsi="Twentytwelve Sans G" w:cs="Times New Roman"/>
          <w:sz w:val="20"/>
          <w:szCs w:val="20"/>
          <w:lang w:val="en-US"/>
        </w:rPr>
        <w:t>avito</w:t>
      </w:r>
      <w:r w:rsidRPr="004523E7">
        <w:rPr>
          <w:rFonts w:ascii="Twentytwelve Sans G" w:eastAsia="Cambria" w:hAnsi="Twentytwelve Sans G" w:cs="Times New Roman"/>
          <w:sz w:val="20"/>
          <w:szCs w:val="20"/>
        </w:rPr>
        <w:t xml:space="preserve"> и т.д.). Вывод: количества койко-мест недостаточно для размещения всего потока туристов 2017 года, однако часть турпотока могла воспользоваться сервисами аренды квартир. </w:t>
      </w:r>
    </w:p>
    <w:p w:rsidR="00416430" w:rsidRPr="004523E7" w:rsidRDefault="00416430" w:rsidP="00416430">
      <w:pPr>
        <w:spacing w:after="0"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 xml:space="preserve">Анализируя ключевые показатели исследуемых средств размещения г. Казань в 2017 году, можно говорить о том, что в целом отчетный год прошел под знаком роста загрузки, средней цены продажи номера и доходности номерного фонда. </w:t>
      </w:r>
    </w:p>
    <w:p w:rsidR="00416430" w:rsidRPr="004523E7" w:rsidRDefault="00416430" w:rsidP="00416430">
      <w:pPr>
        <w:spacing w:after="0"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lastRenderedPageBreak/>
        <w:t>Неравномерное заполнение отелей приводит к резким скачкам в основных гостиничных показателях в течение года. Одним из инструментов достижения стабильности заполнения номерного фонда и здоровой конкуренции может стать равномерное распределение событийных мероприятий в Республике Татарстан в течение года.</w:t>
      </w:r>
    </w:p>
    <w:p w:rsidR="00416430" w:rsidRPr="004523E7" w:rsidRDefault="00416430" w:rsidP="00416430">
      <w:pPr>
        <w:spacing w:after="0" w:line="240" w:lineRule="auto"/>
        <w:jc w:val="both"/>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Увеличение доли конференций с проживанием (в 2017 году произошел рост на 18%) содержит большой потенциал для увеличения прибыли как гостиниц, так и республики в целом.</w:t>
      </w:r>
    </w:p>
    <w:p w:rsidR="00416430" w:rsidRPr="004523E7" w:rsidRDefault="00416430" w:rsidP="00416430">
      <w:pPr>
        <w:spacing w:after="0" w:line="240" w:lineRule="auto"/>
        <w:jc w:val="both"/>
        <w:rPr>
          <w:rFonts w:ascii="Twentytwelve Sans G" w:eastAsia="Cambria" w:hAnsi="Twentytwelve Sans G" w:cs="Times New Roman"/>
          <w:sz w:val="20"/>
          <w:szCs w:val="20"/>
        </w:rPr>
      </w:pPr>
    </w:p>
    <w:p w:rsidR="00416430" w:rsidRPr="004523E7" w:rsidRDefault="00416430" w:rsidP="00416430">
      <w:pPr>
        <w:tabs>
          <w:tab w:val="left" w:pos="6360"/>
        </w:tabs>
        <w:spacing w:after="0" w:line="240" w:lineRule="auto"/>
        <w:jc w:val="center"/>
        <w:rPr>
          <w:rFonts w:ascii="Twentytwelve Sans G" w:eastAsia="Cambria" w:hAnsi="Twentytwelve Sans G" w:cs="Times New Roman"/>
          <w:b/>
          <w:sz w:val="20"/>
          <w:szCs w:val="20"/>
        </w:rPr>
      </w:pPr>
      <w:r w:rsidRPr="004523E7">
        <w:rPr>
          <w:rFonts w:ascii="Twentytwelve Sans G" w:eastAsia="Cambria" w:hAnsi="Twentytwelve Sans G" w:cs="Times New Roman"/>
          <w:b/>
          <w:sz w:val="20"/>
          <w:szCs w:val="20"/>
        </w:rPr>
        <w:t>Показатели 2017 года с наибольшей динамикой роста</w:t>
      </w:r>
    </w:p>
    <w:tbl>
      <w:tblPr>
        <w:tblStyle w:val="aa"/>
        <w:tblW w:w="0" w:type="auto"/>
        <w:tblLook w:val="04A0" w:firstRow="1" w:lastRow="0" w:firstColumn="1" w:lastColumn="0" w:noHBand="0" w:noVBand="1"/>
      </w:tblPr>
      <w:tblGrid>
        <w:gridCol w:w="2336"/>
        <w:gridCol w:w="2336"/>
        <w:gridCol w:w="2336"/>
        <w:gridCol w:w="2337"/>
      </w:tblGrid>
      <w:tr w:rsidR="00416430" w:rsidRPr="004523E7" w:rsidTr="007370B9">
        <w:tc>
          <w:tcPr>
            <w:tcW w:w="2336" w:type="dxa"/>
          </w:tcPr>
          <w:p w:rsidR="00416430" w:rsidRPr="004523E7" w:rsidRDefault="00416430" w:rsidP="007370B9">
            <w:pPr>
              <w:jc w:val="center"/>
              <w:rPr>
                <w:rFonts w:ascii="Twentytwelve Sans G" w:eastAsia="Cambria" w:hAnsi="Twentytwelve Sans G" w:cs="Times New Roman"/>
                <w:b/>
                <w:sz w:val="20"/>
                <w:szCs w:val="20"/>
              </w:rPr>
            </w:pPr>
            <w:r w:rsidRPr="004523E7">
              <w:rPr>
                <w:rFonts w:ascii="Twentytwelve Sans G" w:eastAsia="Cambria" w:hAnsi="Twentytwelve Sans G" w:cs="Times New Roman"/>
                <w:b/>
                <w:sz w:val="20"/>
                <w:szCs w:val="20"/>
              </w:rPr>
              <w:t>Показатель</w:t>
            </w:r>
          </w:p>
        </w:tc>
        <w:tc>
          <w:tcPr>
            <w:tcW w:w="2336" w:type="dxa"/>
          </w:tcPr>
          <w:p w:rsidR="00416430" w:rsidRPr="004523E7" w:rsidRDefault="00416430" w:rsidP="007370B9">
            <w:pPr>
              <w:jc w:val="center"/>
              <w:rPr>
                <w:rFonts w:ascii="Twentytwelve Sans G" w:eastAsia="Cambria" w:hAnsi="Twentytwelve Sans G" w:cs="Times New Roman"/>
                <w:b/>
                <w:sz w:val="20"/>
                <w:szCs w:val="20"/>
              </w:rPr>
            </w:pPr>
            <w:r w:rsidRPr="004523E7">
              <w:rPr>
                <w:rFonts w:ascii="Twentytwelve Sans G" w:eastAsia="Cambria" w:hAnsi="Twentytwelve Sans G" w:cs="Times New Roman"/>
                <w:b/>
                <w:sz w:val="20"/>
                <w:szCs w:val="20"/>
              </w:rPr>
              <w:t>2016 г.</w:t>
            </w:r>
          </w:p>
        </w:tc>
        <w:tc>
          <w:tcPr>
            <w:tcW w:w="2336" w:type="dxa"/>
          </w:tcPr>
          <w:p w:rsidR="00416430" w:rsidRPr="004523E7" w:rsidRDefault="00416430" w:rsidP="007370B9">
            <w:pPr>
              <w:jc w:val="center"/>
              <w:rPr>
                <w:rFonts w:ascii="Twentytwelve Sans G" w:eastAsia="Cambria" w:hAnsi="Twentytwelve Sans G" w:cs="Times New Roman"/>
                <w:b/>
                <w:sz w:val="20"/>
                <w:szCs w:val="20"/>
              </w:rPr>
            </w:pPr>
            <w:r w:rsidRPr="004523E7">
              <w:rPr>
                <w:rFonts w:ascii="Twentytwelve Sans G" w:eastAsia="Cambria" w:hAnsi="Twentytwelve Sans G" w:cs="Times New Roman"/>
                <w:b/>
                <w:sz w:val="20"/>
                <w:szCs w:val="20"/>
              </w:rPr>
              <w:t>2017 г.</w:t>
            </w:r>
          </w:p>
        </w:tc>
        <w:tc>
          <w:tcPr>
            <w:tcW w:w="2337" w:type="dxa"/>
          </w:tcPr>
          <w:p w:rsidR="00416430" w:rsidRPr="004523E7" w:rsidRDefault="00416430" w:rsidP="007370B9">
            <w:pPr>
              <w:jc w:val="center"/>
              <w:rPr>
                <w:rFonts w:ascii="Twentytwelve Sans G" w:eastAsia="Cambria" w:hAnsi="Twentytwelve Sans G" w:cs="Times New Roman"/>
                <w:b/>
                <w:sz w:val="20"/>
                <w:szCs w:val="20"/>
              </w:rPr>
            </w:pPr>
            <w:r w:rsidRPr="004523E7">
              <w:rPr>
                <w:rFonts w:ascii="Twentytwelve Sans G" w:eastAsia="Cambria" w:hAnsi="Twentytwelve Sans G" w:cs="Times New Roman"/>
                <w:b/>
                <w:sz w:val="20"/>
                <w:szCs w:val="20"/>
              </w:rPr>
              <w:t>% роста</w:t>
            </w:r>
          </w:p>
        </w:tc>
      </w:tr>
      <w:tr w:rsidR="00416430" w:rsidRPr="004523E7" w:rsidTr="007370B9">
        <w:tc>
          <w:tcPr>
            <w:tcW w:w="2336" w:type="dxa"/>
          </w:tcPr>
          <w:p w:rsidR="00416430" w:rsidRPr="004523E7" w:rsidRDefault="00416430" w:rsidP="007370B9">
            <w:pPr>
              <w:jc w:val="both"/>
              <w:rPr>
                <w:rFonts w:ascii="Twentytwelve Sans G" w:eastAsia="Cambria" w:hAnsi="Twentytwelve Sans G" w:cs="Times New Roman"/>
                <w:b/>
                <w:sz w:val="20"/>
                <w:szCs w:val="20"/>
                <w:lang w:val="en-US"/>
              </w:rPr>
            </w:pPr>
            <w:r w:rsidRPr="004523E7">
              <w:rPr>
                <w:rFonts w:ascii="Twentytwelve Sans G" w:eastAsia="Cambria" w:hAnsi="Twentytwelve Sans G" w:cs="Times New Roman"/>
                <w:b/>
                <w:sz w:val="20"/>
                <w:szCs w:val="20"/>
                <w:lang w:val="en-US"/>
              </w:rPr>
              <w:t>RevPAR</w:t>
            </w:r>
          </w:p>
        </w:tc>
        <w:tc>
          <w:tcPr>
            <w:tcW w:w="2336"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lang w:val="en-US"/>
              </w:rPr>
              <w:t>1</w:t>
            </w:r>
            <w:r w:rsidRPr="004523E7">
              <w:rPr>
                <w:rFonts w:ascii="Calibri" w:eastAsia="Cambria" w:hAnsi="Calibri" w:cs="Calibri"/>
                <w:sz w:val="20"/>
                <w:szCs w:val="20"/>
                <w:lang w:val="en-US"/>
              </w:rPr>
              <w:t> </w:t>
            </w:r>
            <w:r w:rsidRPr="004523E7">
              <w:rPr>
                <w:rFonts w:ascii="Twentytwelve Sans G" w:eastAsia="Cambria" w:hAnsi="Twentytwelve Sans G" w:cs="Times New Roman"/>
                <w:sz w:val="20"/>
                <w:szCs w:val="20"/>
                <w:lang w:val="en-US"/>
              </w:rPr>
              <w:t xml:space="preserve">779 </w:t>
            </w:r>
            <w:r w:rsidRPr="004523E7">
              <w:rPr>
                <w:rFonts w:ascii="Twentytwelve Sans G" w:eastAsia="Cambria" w:hAnsi="Twentytwelve Sans G" w:cs="Times New Roman"/>
                <w:sz w:val="20"/>
                <w:szCs w:val="20"/>
              </w:rPr>
              <w:t>руб.</w:t>
            </w:r>
          </w:p>
        </w:tc>
        <w:tc>
          <w:tcPr>
            <w:tcW w:w="2336"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2 279 руб.</w:t>
            </w:r>
          </w:p>
        </w:tc>
        <w:tc>
          <w:tcPr>
            <w:tcW w:w="2337"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21,9%</w:t>
            </w:r>
          </w:p>
        </w:tc>
      </w:tr>
      <w:tr w:rsidR="00416430" w:rsidRPr="004523E7" w:rsidTr="007370B9">
        <w:tc>
          <w:tcPr>
            <w:tcW w:w="2336" w:type="dxa"/>
          </w:tcPr>
          <w:p w:rsidR="00416430" w:rsidRPr="004523E7" w:rsidRDefault="00416430" w:rsidP="007370B9">
            <w:pPr>
              <w:jc w:val="both"/>
              <w:rPr>
                <w:rFonts w:ascii="Twentytwelve Sans G" w:eastAsia="Cambria" w:hAnsi="Twentytwelve Sans G" w:cs="Times New Roman"/>
                <w:b/>
                <w:sz w:val="20"/>
                <w:szCs w:val="20"/>
                <w:lang w:val="en-US"/>
              </w:rPr>
            </w:pPr>
            <w:r w:rsidRPr="004523E7">
              <w:rPr>
                <w:rFonts w:ascii="Twentytwelve Sans G" w:eastAsia="Cambria" w:hAnsi="Twentytwelve Sans G" w:cs="Times New Roman"/>
                <w:b/>
                <w:sz w:val="20"/>
                <w:szCs w:val="20"/>
                <w:lang w:val="en-US"/>
              </w:rPr>
              <w:t>ADR</w:t>
            </w:r>
          </w:p>
        </w:tc>
        <w:tc>
          <w:tcPr>
            <w:tcW w:w="2336"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lang w:val="en-US"/>
              </w:rPr>
              <w:t>3</w:t>
            </w:r>
            <w:r w:rsidRPr="004523E7">
              <w:rPr>
                <w:rFonts w:ascii="Calibri" w:eastAsia="Cambria" w:hAnsi="Calibri" w:cs="Calibri"/>
                <w:sz w:val="20"/>
                <w:szCs w:val="20"/>
                <w:lang w:val="en-US"/>
              </w:rPr>
              <w:t> </w:t>
            </w:r>
            <w:r w:rsidRPr="004523E7">
              <w:rPr>
                <w:rFonts w:ascii="Twentytwelve Sans G" w:eastAsia="Cambria" w:hAnsi="Twentytwelve Sans G" w:cs="Times New Roman"/>
                <w:sz w:val="20"/>
                <w:szCs w:val="20"/>
                <w:lang w:val="en-US"/>
              </w:rPr>
              <w:t xml:space="preserve">029 </w:t>
            </w:r>
            <w:r w:rsidRPr="004523E7">
              <w:rPr>
                <w:rFonts w:ascii="Twentytwelve Sans G" w:eastAsia="Cambria" w:hAnsi="Twentytwelve Sans G" w:cs="Times New Roman"/>
                <w:sz w:val="20"/>
                <w:szCs w:val="20"/>
              </w:rPr>
              <w:t>руб.</w:t>
            </w:r>
          </w:p>
        </w:tc>
        <w:tc>
          <w:tcPr>
            <w:tcW w:w="2336"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3 089 руб.</w:t>
            </w:r>
          </w:p>
        </w:tc>
        <w:tc>
          <w:tcPr>
            <w:tcW w:w="2337"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1,94%</w:t>
            </w:r>
          </w:p>
        </w:tc>
      </w:tr>
      <w:tr w:rsidR="00416430" w:rsidRPr="004523E7" w:rsidTr="007370B9">
        <w:tc>
          <w:tcPr>
            <w:tcW w:w="2336" w:type="dxa"/>
          </w:tcPr>
          <w:p w:rsidR="00416430" w:rsidRPr="004523E7" w:rsidRDefault="00416430" w:rsidP="007370B9">
            <w:pPr>
              <w:jc w:val="both"/>
              <w:rPr>
                <w:rFonts w:ascii="Twentytwelve Sans G" w:eastAsia="Cambria" w:hAnsi="Twentytwelve Sans G" w:cs="Times New Roman"/>
                <w:b/>
                <w:sz w:val="20"/>
                <w:szCs w:val="20"/>
              </w:rPr>
            </w:pPr>
            <w:r w:rsidRPr="004523E7">
              <w:rPr>
                <w:rFonts w:ascii="Twentytwelve Sans G" w:eastAsia="Cambria" w:hAnsi="Twentytwelve Sans G" w:cs="Times New Roman"/>
                <w:b/>
                <w:sz w:val="20"/>
                <w:szCs w:val="20"/>
              </w:rPr>
              <w:t>Конференции с проживанием</w:t>
            </w:r>
          </w:p>
        </w:tc>
        <w:tc>
          <w:tcPr>
            <w:tcW w:w="2336"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27%</w:t>
            </w:r>
          </w:p>
        </w:tc>
        <w:tc>
          <w:tcPr>
            <w:tcW w:w="2336"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33%</w:t>
            </w:r>
          </w:p>
        </w:tc>
        <w:tc>
          <w:tcPr>
            <w:tcW w:w="2337" w:type="dxa"/>
          </w:tcPr>
          <w:p w:rsidR="00416430" w:rsidRPr="004523E7" w:rsidRDefault="00416430" w:rsidP="007370B9">
            <w:pPr>
              <w:jc w:val="center"/>
              <w:rPr>
                <w:rFonts w:ascii="Twentytwelve Sans G" w:eastAsia="Cambria" w:hAnsi="Twentytwelve Sans G" w:cs="Times New Roman"/>
                <w:sz w:val="20"/>
                <w:szCs w:val="20"/>
              </w:rPr>
            </w:pPr>
            <w:r w:rsidRPr="004523E7">
              <w:rPr>
                <w:rFonts w:ascii="Twentytwelve Sans G" w:eastAsia="Cambria" w:hAnsi="Twentytwelve Sans G" w:cs="Times New Roman"/>
                <w:sz w:val="20"/>
                <w:szCs w:val="20"/>
              </w:rPr>
              <w:t>18%</w:t>
            </w:r>
          </w:p>
        </w:tc>
      </w:tr>
    </w:tbl>
    <w:p w:rsidR="00416430" w:rsidRPr="004523E7" w:rsidRDefault="00416430" w:rsidP="00416430">
      <w:pPr>
        <w:spacing w:after="0" w:line="240" w:lineRule="auto"/>
        <w:rPr>
          <w:rFonts w:ascii="Twentytwelve Sans G" w:eastAsia="Times New Roman" w:hAnsi="Twentytwelve Sans G" w:cs="Times New Roman"/>
          <w:b/>
          <w:sz w:val="20"/>
          <w:szCs w:val="20"/>
          <w:lang w:eastAsia="ru-RU"/>
        </w:rPr>
      </w:pPr>
    </w:p>
    <w:p w:rsidR="00416430" w:rsidRPr="004523E7" w:rsidRDefault="00416430" w:rsidP="00416430">
      <w:pPr>
        <w:spacing w:after="0" w:line="240" w:lineRule="auto"/>
        <w:rPr>
          <w:rFonts w:ascii="Twentytwelve Sans G" w:eastAsia="Times New Roman" w:hAnsi="Twentytwelve Sans G" w:cs="Times New Roman"/>
          <w:b/>
          <w:sz w:val="20"/>
          <w:szCs w:val="20"/>
          <w:lang w:eastAsia="ru-RU"/>
        </w:rPr>
      </w:pPr>
      <w:r w:rsidRPr="004523E7">
        <w:rPr>
          <w:rFonts w:ascii="Twentytwelve Sans G" w:eastAsia="Times New Roman" w:hAnsi="Twentytwelve Sans G" w:cs="Times New Roman"/>
          <w:b/>
          <w:sz w:val="20"/>
          <w:szCs w:val="20"/>
          <w:lang w:eastAsia="ru-RU"/>
        </w:rPr>
        <w:br w:type="page"/>
      </w:r>
    </w:p>
    <w:p w:rsidR="00416430" w:rsidRPr="004523E7" w:rsidRDefault="00416430" w:rsidP="00416430">
      <w:pPr>
        <w:spacing w:after="0" w:line="240" w:lineRule="auto"/>
        <w:jc w:val="right"/>
        <w:rPr>
          <w:rFonts w:ascii="Twentytwelve Sans G" w:eastAsia="Times New Roman" w:hAnsi="Twentytwelve Sans G" w:cs="Times New Roman"/>
          <w:color w:val="9F3131"/>
          <w:sz w:val="28"/>
          <w:szCs w:val="28"/>
          <w:lang w:eastAsia="ru-RU"/>
        </w:rPr>
      </w:pPr>
      <w:r w:rsidRPr="004523E7">
        <w:rPr>
          <w:rFonts w:ascii="Twentytwelve Sans G" w:eastAsia="Times New Roman" w:hAnsi="Twentytwelve Sans G" w:cs="Times New Roman"/>
          <w:color w:val="9F3131"/>
          <w:sz w:val="28"/>
          <w:szCs w:val="28"/>
          <w:lang w:eastAsia="ru-RU"/>
        </w:rPr>
        <w:lastRenderedPageBreak/>
        <w:t>Приложение 2</w:t>
      </w:r>
    </w:p>
    <w:p w:rsidR="00416430" w:rsidRPr="004523E7" w:rsidRDefault="00416430" w:rsidP="00416430">
      <w:pPr>
        <w:spacing w:after="0" w:line="240" w:lineRule="auto"/>
        <w:jc w:val="center"/>
        <w:rPr>
          <w:rFonts w:ascii="Twentytwelve Sans G" w:eastAsia="Times New Roman" w:hAnsi="Twentytwelve Sans G" w:cs="Times New Roman"/>
          <w:b/>
          <w:color w:val="9F3131"/>
          <w:sz w:val="28"/>
          <w:szCs w:val="28"/>
          <w:lang w:eastAsia="ru-RU"/>
        </w:rPr>
        <w:sectPr w:rsidR="00416430" w:rsidRPr="004523E7" w:rsidSect="0089019E">
          <w:type w:val="continuous"/>
          <w:pgSz w:w="11906" w:h="16838"/>
          <w:pgMar w:top="1134" w:right="850" w:bottom="1134" w:left="1560" w:header="708" w:footer="708" w:gutter="0"/>
          <w:cols w:space="708"/>
          <w:docGrid w:linePitch="360"/>
        </w:sectPr>
      </w:pPr>
      <w:r w:rsidRPr="004523E7">
        <w:rPr>
          <w:rFonts w:ascii="Twentytwelve Sans G" w:eastAsia="Times New Roman" w:hAnsi="Twentytwelve Sans G" w:cs="Times New Roman"/>
          <w:b/>
          <w:color w:val="9F3131"/>
          <w:sz w:val="28"/>
          <w:szCs w:val="28"/>
          <w:lang w:eastAsia="ru-RU"/>
        </w:rPr>
        <w:t>АНАЛИЗ «ПОРТРЕТА ТУРИСТА», ПРИБЫВАЮЩЕГО В РЕСПУБЛИКУ ТАТАРСТАН</w:t>
      </w:r>
    </w:p>
    <w:p w:rsidR="00416430" w:rsidRPr="004523E7" w:rsidRDefault="00416430" w:rsidP="00416430">
      <w:pPr>
        <w:spacing w:after="0" w:line="240" w:lineRule="auto"/>
        <w:ind w:left="-709"/>
        <w:jc w:val="center"/>
        <w:rPr>
          <w:rFonts w:ascii="Twentytwelve Sans G" w:eastAsia="Times New Roman" w:hAnsi="Twentytwelve Sans G" w:cs="Times New Roman"/>
          <w:b/>
          <w:color w:val="9F3131"/>
          <w:sz w:val="20"/>
          <w:szCs w:val="20"/>
          <w:lang w:eastAsia="ru-RU"/>
        </w:rPr>
      </w:pP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Проект «Портрет туриста» реализуется в рамках программы «Татарстан – лучший для туриста». (анализ данных за 2017г.). В анализе представлен комплексный анализ по итогам 2017 года (период 9 января 2017г. – 1 декабря 2017г.).</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Цель проекта – изучить характеристики туристов, приезжающих в Республику Татарстан и выявить каналов получения ими информации о Республике Татарстан для формирования коммуникационной стратегии продвижения туристических ресурсов Татарстана.</w:t>
      </w:r>
    </w:p>
    <w:p w:rsidR="00416430" w:rsidRPr="004523E7" w:rsidRDefault="00416430" w:rsidP="00416430">
      <w:pPr>
        <w:pStyle w:val="11"/>
        <w:tabs>
          <w:tab w:val="left" w:pos="6135"/>
        </w:tabs>
        <w:spacing w:before="0" w:line="240" w:lineRule="auto"/>
        <w:ind w:left="0" w:right="0"/>
        <w:jc w:val="both"/>
        <w:rPr>
          <w:rFonts w:ascii="Twentytwelve Sans G" w:hAnsi="Twentytwelve Sans G"/>
          <w:sz w:val="20"/>
          <w:szCs w:val="20"/>
        </w:rPr>
      </w:pPr>
      <w:r w:rsidRPr="004523E7">
        <w:rPr>
          <w:rFonts w:ascii="Twentytwelve Sans G" w:hAnsi="Twentytwelve Sans G"/>
          <w:sz w:val="20"/>
          <w:szCs w:val="20"/>
        </w:rPr>
        <w:t>Задачи исследования:</w:t>
      </w:r>
      <w:r w:rsidRPr="004523E7">
        <w:rPr>
          <w:rFonts w:ascii="Twentytwelve Sans G" w:hAnsi="Twentytwelve Sans G"/>
          <w:sz w:val="20"/>
          <w:szCs w:val="20"/>
        </w:rPr>
        <w:tab/>
      </w:r>
    </w:p>
    <w:p w:rsidR="00416430" w:rsidRPr="004523E7" w:rsidRDefault="00416430" w:rsidP="00416430">
      <w:pPr>
        <w:pStyle w:val="11"/>
        <w:numPr>
          <w:ilvl w:val="0"/>
          <w:numId w:val="6"/>
        </w:numPr>
        <w:spacing w:before="0" w:line="240" w:lineRule="auto"/>
        <w:ind w:left="0" w:right="0" w:firstLine="0"/>
        <w:jc w:val="both"/>
        <w:rPr>
          <w:rFonts w:ascii="Twentytwelve Sans G" w:hAnsi="Twentytwelve Sans G"/>
          <w:b w:val="0"/>
          <w:sz w:val="20"/>
          <w:szCs w:val="20"/>
        </w:rPr>
      </w:pPr>
      <w:r w:rsidRPr="004523E7">
        <w:rPr>
          <w:rFonts w:ascii="Twentytwelve Sans G" w:hAnsi="Twentytwelve Sans G"/>
          <w:b w:val="0"/>
          <w:sz w:val="20"/>
          <w:szCs w:val="20"/>
        </w:rPr>
        <w:t>Определить социально-демографические характеристики туристов, приезжающих в Республику Татарстан.</w:t>
      </w:r>
    </w:p>
    <w:p w:rsidR="00416430" w:rsidRPr="004523E7" w:rsidRDefault="00416430" w:rsidP="00416430">
      <w:pPr>
        <w:pStyle w:val="11"/>
        <w:numPr>
          <w:ilvl w:val="0"/>
          <w:numId w:val="6"/>
        </w:numPr>
        <w:spacing w:before="0" w:line="240" w:lineRule="auto"/>
        <w:ind w:left="0" w:right="0" w:firstLine="0"/>
        <w:jc w:val="both"/>
        <w:rPr>
          <w:rFonts w:ascii="Twentytwelve Sans G" w:hAnsi="Twentytwelve Sans G"/>
          <w:b w:val="0"/>
          <w:sz w:val="20"/>
          <w:szCs w:val="20"/>
        </w:rPr>
      </w:pPr>
      <w:r w:rsidRPr="004523E7">
        <w:rPr>
          <w:rFonts w:ascii="Twentytwelve Sans G" w:hAnsi="Twentytwelve Sans G"/>
          <w:b w:val="0"/>
          <w:sz w:val="20"/>
          <w:szCs w:val="20"/>
        </w:rPr>
        <w:t>Изучить коммуникационные каналы получения информации о туризме в Республике Татарстан.</w:t>
      </w:r>
    </w:p>
    <w:p w:rsidR="00416430" w:rsidRPr="004523E7" w:rsidRDefault="00416430" w:rsidP="00416430">
      <w:pPr>
        <w:pStyle w:val="11"/>
        <w:numPr>
          <w:ilvl w:val="0"/>
          <w:numId w:val="6"/>
        </w:numPr>
        <w:spacing w:before="0" w:line="240" w:lineRule="auto"/>
        <w:ind w:left="0" w:right="0" w:firstLine="0"/>
        <w:jc w:val="both"/>
        <w:rPr>
          <w:rFonts w:ascii="Twentytwelve Sans G" w:hAnsi="Twentytwelve Sans G"/>
          <w:b w:val="0"/>
          <w:sz w:val="20"/>
          <w:szCs w:val="20"/>
        </w:rPr>
      </w:pPr>
      <w:r w:rsidRPr="004523E7">
        <w:rPr>
          <w:rFonts w:ascii="Twentytwelve Sans G" w:hAnsi="Twentytwelve Sans G"/>
          <w:b w:val="0"/>
          <w:sz w:val="20"/>
          <w:szCs w:val="20"/>
        </w:rPr>
        <w:t>Выявить социально-демографические характеристики туристов в зависимости от сезона.</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Метод исследования: личный опрос по формализованной анкете, проводимый в местах наибольшего трафика туристов в Казани и Республике Татарстан по репрезентативной выборке. Наряду с результативными анкетами, интервьюеры также фиксируют количество и основные социально-демографические характеристики потенциальных респондентов.</w:t>
      </w:r>
      <w:r w:rsidRPr="004523E7">
        <w:rPr>
          <w:rFonts w:ascii="Twentytwelve Sans G" w:hAnsi="Twentytwelve Sans G"/>
          <w:b w:val="0"/>
          <w:sz w:val="20"/>
          <w:szCs w:val="20"/>
        </w:rPr>
        <w:br w:type="column"/>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Участники исследования:8 750 респондентов, посетивших Республику Татарстан с целью туризма.</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sz w:val="20"/>
          <w:szCs w:val="20"/>
        </w:rPr>
        <w:t>Метод сбора данных</w:t>
      </w:r>
      <w:r w:rsidRPr="004523E7">
        <w:rPr>
          <w:rFonts w:ascii="Twentytwelve Sans G" w:hAnsi="Twentytwelve Sans G"/>
          <w:b w:val="0"/>
          <w:sz w:val="20"/>
          <w:szCs w:val="20"/>
        </w:rPr>
        <w:t xml:space="preserve">: Анкетирование во основных местах скопления туристов, а именно въездные ворота (ж/д вокзалы, Аэропорт), средства размещения (отели и хостелы), точки питания в центральной части города, основные объекты показа и интереса туристов (ул. Баумана, ул. Кремлевская, Старо-татарская слобода, о. Свияжск, Раифский мужской Богородицкий монастырь, Великий Болгар, Казанский Кремль, Аквапарк «Ривьера»), организованные группы туроператоров и регулярные экскурсионные маршруты, города Республики Татарстан (Елабуга, Чистополь, Тетюши), онлайн-сервис </w:t>
      </w:r>
      <w:r w:rsidRPr="004523E7">
        <w:rPr>
          <w:rFonts w:ascii="Twentytwelve Sans G" w:hAnsi="Twentytwelve Sans G"/>
          <w:b w:val="0"/>
          <w:sz w:val="20"/>
          <w:szCs w:val="20"/>
          <w:lang w:val="en-US"/>
        </w:rPr>
        <w:t>touristqs</w:t>
      </w:r>
      <w:r w:rsidRPr="004523E7">
        <w:rPr>
          <w:rFonts w:ascii="Twentytwelve Sans G" w:hAnsi="Twentytwelve Sans G"/>
          <w:b w:val="0"/>
          <w:sz w:val="20"/>
          <w:szCs w:val="20"/>
        </w:rPr>
        <w:t>.</w:t>
      </w:r>
      <w:r w:rsidRPr="004523E7">
        <w:rPr>
          <w:rFonts w:ascii="Twentytwelve Sans G" w:hAnsi="Twentytwelve Sans G"/>
          <w:b w:val="0"/>
          <w:sz w:val="20"/>
          <w:szCs w:val="20"/>
          <w:lang w:val="en-US"/>
        </w:rPr>
        <w:t>com</w:t>
      </w:r>
      <w:r w:rsidRPr="004523E7">
        <w:rPr>
          <w:rFonts w:ascii="Twentytwelve Sans G" w:hAnsi="Twentytwelve Sans G"/>
          <w:b w:val="0"/>
          <w:sz w:val="20"/>
          <w:szCs w:val="20"/>
        </w:rPr>
        <w:t xml:space="preserve"> («Туристическая служба качества»).</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Анализ подготовлен АНО «Центр развития туризма Республики Татарстан».</w:t>
      </w:r>
    </w:p>
    <w:p w:rsidR="00416430" w:rsidRPr="004523E7" w:rsidRDefault="00416430" w:rsidP="00416430">
      <w:pPr>
        <w:jc w:val="both"/>
        <w:rPr>
          <w:rFonts w:ascii="Twentytwelve Sans G" w:eastAsia="Times New Roman" w:hAnsi="Twentytwelve Sans G" w:cs="Times New Roman"/>
          <w:bCs/>
          <w:sz w:val="20"/>
          <w:szCs w:val="20"/>
          <w:lang w:eastAsia="ru-RU"/>
        </w:rPr>
        <w:sectPr w:rsidR="00416430" w:rsidRPr="004523E7" w:rsidSect="0089019E">
          <w:type w:val="continuous"/>
          <w:pgSz w:w="11906" w:h="16838"/>
          <w:pgMar w:top="1134" w:right="850" w:bottom="1134" w:left="1418" w:header="708" w:footer="708" w:gutter="0"/>
          <w:cols w:num="2" w:space="708"/>
          <w:docGrid w:linePitch="360"/>
        </w:sectPr>
      </w:pPr>
      <w:r w:rsidRPr="004523E7">
        <w:rPr>
          <w:rFonts w:ascii="Twentytwelve Sans G" w:eastAsia="Times New Roman" w:hAnsi="Twentytwelve Sans G" w:cs="Times New Roman"/>
          <w:bCs/>
          <w:sz w:val="20"/>
          <w:szCs w:val="20"/>
          <w:lang w:eastAsia="ru-RU"/>
        </w:rPr>
        <w:t xml:space="preserve">Представленные данные по основным показателям портрета 2017 года не сильно отличаются от данных портрета 2016 года. В целях поездки по-прежнему преобладает путешествие по типу «досуг/отдых/отпуск» - так ответили более 80% опрошенных, такой же показатель наблюдался в 2016 году. </w:t>
      </w:r>
    </w:p>
    <w:p w:rsidR="00416430" w:rsidRPr="004523E7" w:rsidRDefault="00416430" w:rsidP="00416430">
      <w:pPr>
        <w:jc w:val="both"/>
        <w:rPr>
          <w:rFonts w:ascii="Twentytwelve Sans G" w:eastAsia="Times New Roman" w:hAnsi="Twentytwelve Sans G" w:cs="Times New Roman"/>
          <w:bCs/>
          <w:sz w:val="20"/>
          <w:szCs w:val="20"/>
          <w:lang w:eastAsia="ru-RU"/>
        </w:rPr>
      </w:pPr>
      <w:r w:rsidRPr="004523E7">
        <w:rPr>
          <w:rFonts w:ascii="Twentytwelve Sans G" w:hAnsi="Twentytwelve Sans G"/>
          <w:sz w:val="20"/>
          <w:szCs w:val="20"/>
        </w:rPr>
        <w:lastRenderedPageBreak/>
        <w:t>Согласно графику 1, деловая активность в основном приходилась на зиму и осень 2017 года, и составила 17% и 12% от общего числа опрошенных. Это на 2% больше чем в прошлом году. Также процент прибывающих в Татарстан с целью деловой поездки увеличился осенью 2017 года на 7% по сравнению с показателем 2016 года. Эти данные также подтверждаются показателями мониторинга отельной индустрии – осенью 2017 года наблюдался рост конференций с проживанием (39%). Исходя из графика, можно сделать вывод, что в 2017 году наблюдался рост деловой активности. В сравнении с 2015 годом этот показатель увеличился на 10%.</w:t>
      </w:r>
    </w:p>
    <w:p w:rsidR="00416430" w:rsidRPr="004523E7" w:rsidRDefault="00416430" w:rsidP="00416430">
      <w:pPr>
        <w:pStyle w:val="11"/>
        <w:spacing w:before="0" w:line="240" w:lineRule="auto"/>
        <w:ind w:left="0" w:right="0"/>
        <w:rPr>
          <w:rFonts w:ascii="Twentytwelve Sans G" w:hAnsi="Twentytwelve Sans G"/>
          <w:color w:val="auto"/>
          <w:sz w:val="20"/>
          <w:szCs w:val="20"/>
        </w:rPr>
      </w:pPr>
      <w:r w:rsidRPr="004523E7">
        <w:rPr>
          <w:rFonts w:ascii="Twentytwelve Sans G" w:hAnsi="Twentytwelve Sans G"/>
          <w:noProof/>
          <w:sz w:val="20"/>
          <w:szCs w:val="20"/>
        </w:rPr>
        <w:drawing>
          <wp:inline distT="0" distB="0" distL="0" distR="0" wp14:anchorId="0FF8F8C9" wp14:editId="5D6CE52D">
            <wp:extent cx="6591300" cy="3295650"/>
            <wp:effectExtent l="0" t="0" r="0"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4523E7">
        <w:rPr>
          <w:rFonts w:ascii="Twentytwelve Sans G" w:hAnsi="Twentytwelve Sans G"/>
          <w:noProof/>
          <w:sz w:val="20"/>
          <w:szCs w:val="20"/>
        </w:rPr>
        <w:t xml:space="preserve"> </w:t>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 Цель поездки</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p>
    <w:p w:rsidR="00416430" w:rsidRPr="004523E7" w:rsidRDefault="00416430" w:rsidP="00416430">
      <w:pPr>
        <w:pStyle w:val="11"/>
        <w:spacing w:before="0" w:line="276"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 xml:space="preserve"> Большая часть туристов не бывала ранее в Татарстане, многие приехали впервые зимой – доля таких туристов составляет 67%, что на 3% меньше прошлогоднего показателя (График 2). Доля возвратных туристов остается стабильной и не опускается ниже 30%. Больше всего возвратных туристов наблюдается летом и осенью – более 40% всех опрошенных.</w:t>
      </w:r>
    </w:p>
    <w:p w:rsidR="00416430" w:rsidRPr="004523E7" w:rsidRDefault="00416430" w:rsidP="00416430">
      <w:pPr>
        <w:pStyle w:val="11"/>
        <w:spacing w:before="0" w:line="240" w:lineRule="auto"/>
        <w:ind w:left="0" w:right="0"/>
        <w:rPr>
          <w:rFonts w:ascii="Twentytwelve Sans G" w:hAnsi="Twentytwelve Sans G"/>
          <w:color w:val="auto"/>
          <w:sz w:val="20"/>
          <w:szCs w:val="20"/>
          <w:lang w:val="en-US"/>
        </w:rPr>
      </w:pPr>
      <w:r w:rsidRPr="004523E7">
        <w:rPr>
          <w:rFonts w:ascii="Twentytwelve Sans G" w:hAnsi="Twentytwelve Sans G"/>
          <w:noProof/>
          <w:sz w:val="20"/>
          <w:szCs w:val="20"/>
        </w:rPr>
        <w:drawing>
          <wp:inline distT="0" distB="0" distL="0" distR="0" wp14:anchorId="35A0C4FE" wp14:editId="73B20F59">
            <wp:extent cx="5524500" cy="2266950"/>
            <wp:effectExtent l="0" t="0" r="0" b="0"/>
            <wp:docPr id="3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2. Посещали ли вы Татарстан ранее?</w:t>
      </w:r>
    </w:p>
    <w:p w:rsidR="00416430" w:rsidRPr="004523E7" w:rsidRDefault="00416430" w:rsidP="00416430">
      <w:pPr>
        <w:pStyle w:val="11"/>
        <w:spacing w:before="0" w:line="240" w:lineRule="auto"/>
        <w:ind w:left="0" w:right="0"/>
        <w:rPr>
          <w:rFonts w:ascii="Twentytwelve Sans G" w:hAnsi="Twentytwelve Sans G"/>
          <w:b w:val="0"/>
          <w:i/>
          <w:sz w:val="20"/>
          <w:szCs w:val="20"/>
        </w:rPr>
      </w:pPr>
    </w:p>
    <w:p w:rsidR="00416430" w:rsidRPr="004523E7" w:rsidRDefault="00416430" w:rsidP="00416430">
      <w:pPr>
        <w:pStyle w:val="11"/>
        <w:spacing w:before="0" w:line="240" w:lineRule="auto"/>
        <w:ind w:left="0" w:right="0" w:firstLine="720"/>
        <w:jc w:val="both"/>
        <w:rPr>
          <w:rFonts w:ascii="Twentytwelve Sans G" w:hAnsi="Twentytwelve Sans G"/>
          <w:b w:val="0"/>
          <w:i/>
          <w:sz w:val="20"/>
          <w:szCs w:val="20"/>
        </w:rPr>
      </w:pPr>
      <w:r w:rsidRPr="004523E7">
        <w:rPr>
          <w:rFonts w:ascii="Twentytwelve Sans G" w:hAnsi="Twentytwelve Sans G"/>
          <w:b w:val="0"/>
          <w:sz w:val="20"/>
          <w:szCs w:val="20"/>
        </w:rPr>
        <w:t>Согласно Графику 3, у респондентов, посетивших Татарстан, есть желание вернуться – это в среднем 77% всех опрошенных, а 14% уже запланировали следующую поездку.</w:t>
      </w: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lastRenderedPageBreak/>
        <w:drawing>
          <wp:inline distT="0" distB="0" distL="0" distR="0" wp14:anchorId="1103C9B0" wp14:editId="595D1E42">
            <wp:extent cx="6005830" cy="3257550"/>
            <wp:effectExtent l="0" t="0" r="0"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3. Приедете ли в Татарстан еще раз?</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p>
    <w:p w:rsidR="00416430" w:rsidRPr="004523E7" w:rsidRDefault="00416430" w:rsidP="00416430">
      <w:pPr>
        <w:pStyle w:val="11"/>
        <w:spacing w:before="0" w:line="240" w:lineRule="auto"/>
        <w:ind w:left="0" w:right="0" w:firstLine="720"/>
        <w:jc w:val="both"/>
        <w:rPr>
          <w:rFonts w:ascii="Twentytwelve Sans G" w:hAnsi="Twentytwelve Sans G"/>
          <w:b w:val="0"/>
          <w:sz w:val="20"/>
          <w:szCs w:val="20"/>
        </w:rPr>
      </w:pPr>
      <w:r w:rsidRPr="004523E7">
        <w:rPr>
          <w:rFonts w:ascii="Twentytwelve Sans G" w:hAnsi="Twentytwelve Sans G"/>
          <w:b w:val="0"/>
          <w:sz w:val="20"/>
          <w:szCs w:val="20"/>
        </w:rPr>
        <w:t>Туристы предпочитают путешествовать в компании (График 4), под «компанией» понимается пара, так целые семьи или компании друзей. (26,3%, 28,1%, 27,2% соответственно, общий процент составляет 81,6). Доля путешествующих в одиночку сохраняется на уровне 2016 года (13%) – это, может быть, связано со стабильной ситуацией в регионе и чувством безопасности. В весенний и летний  сезоны семейные путешествия особенно популярны – 32,6% и 42% соответственно. Зимой и осенью туристы в основном путешествует с друзьями или с парой – их количество находится на одинаковом уровне –  в среднем, в 2017 году таковых было 25%.</w:t>
      </w:r>
    </w:p>
    <w:p w:rsidR="00416430" w:rsidRPr="004523E7" w:rsidRDefault="00416430" w:rsidP="00416430">
      <w:pPr>
        <w:pStyle w:val="11"/>
        <w:spacing w:before="0" w:line="240" w:lineRule="auto"/>
        <w:ind w:left="0" w:right="0"/>
        <w:rPr>
          <w:rFonts w:ascii="Twentytwelve Sans G" w:hAnsi="Twentytwelve Sans G"/>
          <w:color w:val="auto"/>
          <w:sz w:val="20"/>
          <w:szCs w:val="20"/>
          <w:lang w:val="en-US"/>
        </w:rPr>
      </w:pPr>
      <w:r w:rsidRPr="004523E7">
        <w:rPr>
          <w:rFonts w:ascii="Twentytwelve Sans G" w:hAnsi="Twentytwelve Sans G"/>
          <w:noProof/>
          <w:sz w:val="20"/>
          <w:szCs w:val="20"/>
        </w:rPr>
        <w:drawing>
          <wp:inline distT="0" distB="0" distL="0" distR="0" wp14:anchorId="645EA217" wp14:editId="1D7D3D93">
            <wp:extent cx="6035040" cy="3368531"/>
            <wp:effectExtent l="19050" t="0" r="22860" b="3319"/>
            <wp:docPr id="3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16430" w:rsidRPr="004523E7" w:rsidRDefault="00416430" w:rsidP="00416430">
      <w:pPr>
        <w:pStyle w:val="11"/>
        <w:tabs>
          <w:tab w:val="center" w:pos="4819"/>
          <w:tab w:val="left" w:pos="6921"/>
        </w:tabs>
        <w:spacing w:before="0" w:line="240" w:lineRule="auto"/>
        <w:ind w:left="0" w:right="0"/>
        <w:jc w:val="left"/>
        <w:rPr>
          <w:rFonts w:ascii="Twentytwelve Sans G" w:hAnsi="Twentytwelve Sans G"/>
          <w:b w:val="0"/>
          <w:sz w:val="20"/>
          <w:szCs w:val="20"/>
        </w:rPr>
      </w:pPr>
      <w:r w:rsidRPr="004523E7">
        <w:rPr>
          <w:rFonts w:ascii="Twentytwelve Sans G" w:hAnsi="Twentytwelve Sans G"/>
          <w:b w:val="0"/>
          <w:sz w:val="20"/>
          <w:szCs w:val="20"/>
        </w:rPr>
        <w:tab/>
        <w:t>График 4. С кем вы путешествуете?</w:t>
      </w:r>
      <w:r w:rsidRPr="004523E7">
        <w:rPr>
          <w:rFonts w:ascii="Twentytwelve Sans G" w:hAnsi="Twentytwelve Sans G"/>
          <w:b w:val="0"/>
          <w:sz w:val="20"/>
          <w:szCs w:val="20"/>
        </w:rPr>
        <w:tab/>
      </w:r>
    </w:p>
    <w:p w:rsidR="00416430" w:rsidRPr="00320183" w:rsidRDefault="00416430" w:rsidP="00416430">
      <w:pPr>
        <w:pStyle w:val="af1"/>
        <w:spacing w:before="0" w:beforeAutospacing="0" w:after="0" w:afterAutospacing="0"/>
        <w:ind w:firstLine="709"/>
        <w:jc w:val="both"/>
        <w:rPr>
          <w:rFonts w:ascii="Twentytwelve Sans G" w:hAnsi="Twentytwelve Sans G"/>
          <w:sz w:val="20"/>
          <w:szCs w:val="20"/>
        </w:rPr>
      </w:pPr>
      <w:r w:rsidRPr="004523E7">
        <w:rPr>
          <w:rFonts w:ascii="Twentytwelve Sans G" w:hAnsi="Twentytwelve Sans G"/>
          <w:sz w:val="20"/>
          <w:szCs w:val="20"/>
        </w:rPr>
        <w:t xml:space="preserve">Самым популярным видом транспорта в 2017 году стал поезд, особенно в зимний и весенний периоды – им пользуются 61,3% зимой и 45,4% весной опрошенных соответственно. </w:t>
      </w:r>
      <w:r w:rsidRPr="004523E7">
        <w:rPr>
          <w:rFonts w:ascii="Twentytwelve Sans G" w:hAnsi="Twentytwelve Sans G"/>
          <w:color w:val="000000"/>
          <w:sz w:val="20"/>
          <w:szCs w:val="20"/>
        </w:rPr>
        <w:t xml:space="preserve">Также в сезон 2017 года по сравнению с сезоном 2016 года произошёл рост туристов, прибывающих на личном транспорте на 7,6%, с 13,75% до 23,1%. Доля туристов на личном транспорте даже превысила долю </w:t>
      </w:r>
      <w:r w:rsidRPr="004523E7">
        <w:rPr>
          <w:rFonts w:ascii="Twentytwelve Sans G" w:hAnsi="Twentytwelve Sans G"/>
          <w:color w:val="000000"/>
          <w:sz w:val="20"/>
          <w:szCs w:val="20"/>
        </w:rPr>
        <w:lastRenderedPageBreak/>
        <w:t>туристов, прибывающих в Татарстан на автобусе (23,1% / 10%). В 2016 прибывших на автобусе было 11,9%, прибывших на автомобиле 13,75%.</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drawing>
          <wp:inline distT="0" distB="0" distL="0" distR="0" wp14:anchorId="68AFF57C" wp14:editId="41698205">
            <wp:extent cx="6141229" cy="3291840"/>
            <wp:effectExtent l="19050" t="0" r="11921" b="3810"/>
            <wp:docPr id="3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5. Прибытия по виду транспорта</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 xml:space="preserve">По длительности пребывания, в 2017 году превалирует тип «путешествие выходного дня» (2-3 дня) – так ответили более 55% туристов, приехавших в зимний, весенний и осенний периоды </w:t>
      </w:r>
      <w:r w:rsidRPr="004523E7">
        <w:rPr>
          <w:rFonts w:ascii="Twentytwelve Sans G" w:hAnsi="Twentytwelve Sans G"/>
          <w:sz w:val="20"/>
          <w:szCs w:val="20"/>
        </w:rPr>
        <w:t xml:space="preserve">(График 6), </w:t>
      </w:r>
      <w:r w:rsidRPr="004523E7">
        <w:rPr>
          <w:rFonts w:ascii="Twentytwelve Sans G" w:hAnsi="Twentytwelve Sans G"/>
          <w:b w:val="0"/>
          <w:sz w:val="20"/>
          <w:szCs w:val="20"/>
        </w:rPr>
        <w:t>что на 3% больше, чем в 2016 году. Вместе с тем, среди пребывающих на 4-7 дней наблюдается такой же средний показатель, как и в 2016 году (28%), а если сравнивать данные с 2015 годом, то продолжительность пребывания 4-7 дней увеличилась на 8-10%. Больший процент по пребыванию 4-7 дней наблюдается летом.</w:t>
      </w: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drawing>
          <wp:inline distT="0" distB="0" distL="0" distR="0" wp14:anchorId="07ADC9D8" wp14:editId="312516A5">
            <wp:extent cx="6200222" cy="2542622"/>
            <wp:effectExtent l="19050" t="0" r="10078" b="0"/>
            <wp:docPr id="3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6. Длительность пребывания</w:t>
      </w:r>
    </w:p>
    <w:p w:rsidR="00416430" w:rsidRPr="004523E7" w:rsidRDefault="00416430" w:rsidP="00416430">
      <w:pPr>
        <w:pStyle w:val="af1"/>
        <w:spacing w:before="0" w:beforeAutospacing="0" w:after="0" w:afterAutospacing="0"/>
        <w:ind w:firstLine="709"/>
        <w:jc w:val="both"/>
        <w:rPr>
          <w:rFonts w:ascii="Twentytwelve Sans G" w:hAnsi="Twentytwelve Sans G"/>
          <w:sz w:val="20"/>
          <w:szCs w:val="20"/>
        </w:rPr>
      </w:pPr>
      <w:r w:rsidRPr="004523E7">
        <w:rPr>
          <w:rFonts w:ascii="Twentytwelve Sans G" w:hAnsi="Twentytwelve Sans G"/>
          <w:sz w:val="20"/>
          <w:szCs w:val="20"/>
        </w:rPr>
        <w:t xml:space="preserve">Проживание в отелях и гостиницах превалирует на рынке услуг размещения – от 45,9% до 67% в зависимости от сезона, в хостелах в среднем размещаются 11% туристов.  По сравнению с 2016 годом увеличилось число туристов (С 5% в 2016 г. до 15% в 2017 г.), останавливающихся на съёмной квартире, что, возможно, связано с поиском более экономных вариантов размещения. </w:t>
      </w:r>
    </w:p>
    <w:p w:rsidR="00416430" w:rsidRPr="004523E7" w:rsidRDefault="00416430" w:rsidP="00416430">
      <w:pPr>
        <w:pStyle w:val="af1"/>
        <w:spacing w:before="0" w:beforeAutospacing="0" w:after="0" w:afterAutospacing="0"/>
        <w:ind w:firstLine="709"/>
        <w:jc w:val="both"/>
        <w:rPr>
          <w:rFonts w:ascii="Twentytwelve Sans G" w:hAnsi="Twentytwelve Sans G"/>
          <w:sz w:val="20"/>
          <w:szCs w:val="20"/>
        </w:rPr>
      </w:pPr>
      <w:r w:rsidRPr="004523E7">
        <w:rPr>
          <w:rFonts w:ascii="Twentytwelve Sans G" w:hAnsi="Twentytwelve Sans G"/>
          <w:sz w:val="20"/>
          <w:szCs w:val="20"/>
        </w:rPr>
        <w:lastRenderedPageBreak/>
        <w:t xml:space="preserve">По данным </w:t>
      </w:r>
      <w:r w:rsidRPr="004523E7">
        <w:rPr>
          <w:rFonts w:ascii="Twentytwelve Sans G" w:hAnsi="Twentytwelve Sans G"/>
          <w:sz w:val="20"/>
          <w:szCs w:val="20"/>
          <w:lang w:val="en-US"/>
        </w:rPr>
        <w:t>Airbnb</w:t>
      </w:r>
      <w:r w:rsidRPr="004523E7">
        <w:rPr>
          <w:rFonts w:ascii="Twentytwelve Sans G" w:hAnsi="Twentytwelve Sans G"/>
          <w:sz w:val="20"/>
          <w:szCs w:val="20"/>
        </w:rPr>
        <w:t xml:space="preserve"> рынок квартирного жилья г. Казань представлен более чем в 400 предложениях. Для сведения: средняя стоимость одних суток проживания на </w:t>
      </w:r>
      <w:r w:rsidRPr="004523E7">
        <w:rPr>
          <w:rFonts w:ascii="Twentytwelve Sans G" w:hAnsi="Twentytwelve Sans G"/>
          <w:sz w:val="20"/>
          <w:szCs w:val="20"/>
          <w:lang w:val="en-US"/>
        </w:rPr>
        <w:t>Airbnb</w:t>
      </w:r>
      <w:r w:rsidRPr="004523E7">
        <w:rPr>
          <w:rFonts w:ascii="Twentytwelve Sans G" w:hAnsi="Twentytwelve Sans G"/>
          <w:sz w:val="20"/>
          <w:szCs w:val="20"/>
        </w:rPr>
        <w:t xml:space="preserve"> составляет 1590 рублей, в гостиницах 2*-3* - 2515 рублей. </w:t>
      </w:r>
    </w:p>
    <w:p w:rsidR="00416430" w:rsidRPr="004523E7" w:rsidRDefault="00416430" w:rsidP="00416430">
      <w:pPr>
        <w:pStyle w:val="af1"/>
        <w:spacing w:before="0" w:beforeAutospacing="0" w:after="0" w:afterAutospacing="0"/>
        <w:ind w:firstLine="709"/>
        <w:jc w:val="both"/>
        <w:rPr>
          <w:rFonts w:ascii="Twentytwelve Sans G" w:hAnsi="Twentytwelve Sans G"/>
          <w:sz w:val="20"/>
          <w:szCs w:val="20"/>
        </w:rPr>
      </w:pPr>
      <w:r w:rsidRPr="004523E7">
        <w:rPr>
          <w:rFonts w:ascii="Twentytwelve Sans G" w:hAnsi="Twentytwelve Sans G"/>
          <w:sz w:val="20"/>
          <w:szCs w:val="20"/>
        </w:rPr>
        <w:t>Другим важным показателем развитости туризма в Республике Татарстан является снижение доли туристов, находящихся в Татарстане один день без ночевки (особенно ярко это снижение выявлено в летний период (</w:t>
      </w:r>
      <w:r w:rsidRPr="004523E7">
        <w:rPr>
          <w:rFonts w:ascii="Twentytwelve Sans G" w:hAnsi="Twentytwelve Sans G"/>
          <w:color w:val="000000"/>
          <w:sz w:val="20"/>
          <w:szCs w:val="20"/>
        </w:rPr>
        <w:t xml:space="preserve">с 30% летом 2016 г. до 9,7% летом 2017 г.). </w:t>
      </w:r>
      <w:r w:rsidRPr="004523E7">
        <w:rPr>
          <w:rFonts w:ascii="Twentytwelve Sans G" w:hAnsi="Twentytwelve Sans G"/>
          <w:sz w:val="20"/>
          <w:szCs w:val="20"/>
        </w:rPr>
        <w:t>Туристы предпочитают приезжать на несколько дней и, разумеется, местом ночёвки становится гостиница, хостел или съёмная квартира. Цифры также свидетельствуют о том, что в Татарстан стали чаще приезжать туристы из дальних регионов, соответственно они выбирают место, где могут остановиться.</w:t>
      </w:r>
    </w:p>
    <w:p w:rsidR="00416430" w:rsidRPr="004523E7" w:rsidRDefault="00416430" w:rsidP="00416430">
      <w:pPr>
        <w:pStyle w:val="11"/>
        <w:spacing w:before="0" w:line="240" w:lineRule="auto"/>
        <w:ind w:left="0" w:right="0"/>
        <w:rPr>
          <w:rFonts w:ascii="Twentytwelve Sans G" w:hAnsi="Twentytwelve Sans G"/>
          <w:sz w:val="22"/>
          <w:szCs w:val="22"/>
        </w:rPr>
      </w:pPr>
    </w:p>
    <w:p w:rsidR="00416430" w:rsidRPr="004523E7" w:rsidRDefault="00416430" w:rsidP="00416430">
      <w:pPr>
        <w:pStyle w:val="11"/>
        <w:spacing w:before="0" w:line="240" w:lineRule="auto"/>
        <w:ind w:left="0" w:right="0"/>
        <w:rPr>
          <w:rFonts w:ascii="Twentytwelve Sans G" w:hAnsi="Twentytwelve Sans G"/>
          <w:sz w:val="22"/>
          <w:szCs w:val="22"/>
          <w:lang w:val="en-US"/>
        </w:rPr>
      </w:pPr>
      <w:r w:rsidRPr="004523E7">
        <w:rPr>
          <w:rFonts w:ascii="Twentytwelve Sans G" w:hAnsi="Twentytwelve Sans G"/>
          <w:noProof/>
          <w:sz w:val="22"/>
          <w:szCs w:val="22"/>
        </w:rPr>
        <w:drawing>
          <wp:inline distT="0" distB="0" distL="0" distR="0" wp14:anchorId="76E2941A" wp14:editId="6D589351">
            <wp:extent cx="6138975" cy="2182761"/>
            <wp:effectExtent l="19050" t="0" r="14175" b="7989"/>
            <wp:docPr id="36"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2"/>
          <w:szCs w:val="22"/>
        </w:rPr>
      </w:pPr>
      <w:r w:rsidRPr="004523E7">
        <w:rPr>
          <w:rFonts w:ascii="Twentytwelve Sans G" w:hAnsi="Twentytwelve Sans G"/>
          <w:b w:val="0"/>
          <w:sz w:val="22"/>
          <w:szCs w:val="22"/>
        </w:rPr>
        <w:t>График 7. Тип размещения</w:t>
      </w:r>
    </w:p>
    <w:p w:rsidR="00416430" w:rsidRPr="004523E7" w:rsidRDefault="00416430" w:rsidP="00416430">
      <w:pPr>
        <w:pStyle w:val="11"/>
        <w:spacing w:before="0" w:line="240" w:lineRule="auto"/>
        <w:ind w:left="0" w:right="0" w:firstLine="720"/>
        <w:jc w:val="both"/>
        <w:rPr>
          <w:rFonts w:ascii="Twentytwelve Sans G" w:hAnsi="Twentytwelve Sans G"/>
          <w:b w:val="0"/>
          <w:sz w:val="22"/>
          <w:szCs w:val="22"/>
        </w:rPr>
      </w:pPr>
      <w:r w:rsidRPr="004523E7">
        <w:rPr>
          <w:rFonts w:ascii="Twentytwelve Sans G" w:hAnsi="Twentytwelve Sans G"/>
          <w:b w:val="0"/>
          <w:sz w:val="22"/>
          <w:szCs w:val="22"/>
        </w:rPr>
        <w:t>Среди источников информации все также популярным остается ресурс сарафанного радио, об этом сообщает показатель – общение с друзьями и родственниками. Летом порекомендовали Татарстан 42,3%, зимой о Татарстане из личных бесед узнали 49,1%. Весной и летом процент приблизительно одинаковый – 41%. Следующим популярным ресурсом среди туристов при определении места отдыха являются Интернет-ресурсы и телевизионные программы (35% и 34% соответственно), что свидетельствует об активной работе Татарстана в сети Интернет и присутствием в информационном поле на достаточно высоком уровне.</w:t>
      </w:r>
      <w:r w:rsidRPr="004523E7">
        <w:rPr>
          <w:rFonts w:ascii="Twentytwelve Sans G" w:hAnsi="Twentytwelve Sans G"/>
          <w:sz w:val="22"/>
          <w:szCs w:val="22"/>
        </w:rPr>
        <w:t xml:space="preserve"> </w:t>
      </w:r>
      <w:r w:rsidRPr="004523E7">
        <w:rPr>
          <w:rFonts w:ascii="Twentytwelve Sans G" w:hAnsi="Twentytwelve Sans G"/>
          <w:b w:val="0"/>
          <w:sz w:val="22"/>
          <w:szCs w:val="22"/>
        </w:rPr>
        <w:t xml:space="preserve">Это также связано с активным продвижением –  реклама на федеральных телеканалах, инфо-туры и приезды блогеров, статьи в интернет и в соцсетях. </w:t>
      </w:r>
    </w:p>
    <w:p w:rsidR="00416430" w:rsidRPr="004523E7" w:rsidRDefault="00416430" w:rsidP="00416430">
      <w:pPr>
        <w:pStyle w:val="11"/>
        <w:spacing w:before="0" w:line="240" w:lineRule="auto"/>
        <w:ind w:left="0" w:right="0"/>
        <w:rPr>
          <w:rFonts w:ascii="Twentytwelve Sans G" w:hAnsi="Twentytwelve Sans G"/>
          <w:sz w:val="22"/>
          <w:szCs w:val="22"/>
          <w:lang w:val="en-US"/>
        </w:rPr>
      </w:pPr>
      <w:r w:rsidRPr="004523E7">
        <w:rPr>
          <w:rFonts w:ascii="Twentytwelve Sans G" w:hAnsi="Twentytwelve Sans G"/>
          <w:noProof/>
          <w:sz w:val="22"/>
          <w:szCs w:val="22"/>
        </w:rPr>
        <w:drawing>
          <wp:inline distT="0" distB="0" distL="0" distR="0" wp14:anchorId="7A187D96" wp14:editId="1896EABE">
            <wp:extent cx="6004744" cy="2218342"/>
            <wp:effectExtent l="19050" t="0" r="15056" b="0"/>
            <wp:docPr id="37"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2"/>
          <w:szCs w:val="22"/>
        </w:rPr>
      </w:pPr>
      <w:r w:rsidRPr="004523E7">
        <w:rPr>
          <w:rFonts w:ascii="Twentytwelve Sans G" w:hAnsi="Twentytwelve Sans G"/>
          <w:b w:val="0"/>
          <w:sz w:val="22"/>
          <w:szCs w:val="22"/>
        </w:rPr>
        <w:t>График 8. Упоминания о Татарстане, которые встречал респондент (Вспомните, пожалуйста, упоминалась ли в последнее время Республика Татарстан…)</w:t>
      </w:r>
    </w:p>
    <w:p w:rsidR="00416430" w:rsidRPr="00320183" w:rsidRDefault="00416430" w:rsidP="00416430">
      <w:pPr>
        <w:pStyle w:val="11"/>
        <w:spacing w:before="0" w:line="240" w:lineRule="auto"/>
        <w:ind w:left="0" w:right="0" w:firstLine="720"/>
        <w:jc w:val="both"/>
        <w:rPr>
          <w:rFonts w:ascii="Twentytwelve Sans G" w:hAnsi="Twentytwelve Sans G"/>
          <w:b w:val="0"/>
          <w:sz w:val="22"/>
          <w:szCs w:val="22"/>
        </w:rPr>
      </w:pPr>
      <w:r w:rsidRPr="004523E7">
        <w:rPr>
          <w:rFonts w:ascii="Twentytwelve Sans G" w:hAnsi="Twentytwelve Sans G"/>
          <w:b w:val="0"/>
          <w:sz w:val="22"/>
          <w:szCs w:val="22"/>
        </w:rPr>
        <w:lastRenderedPageBreak/>
        <w:t>При выборе направления для отдыха респондент в большей степени опирается на собственные выводы и суждения (в среднем - более 55%), а также большое влияние оказывает мнение друзей/знакомых (в среднем 47%). Не исключено, что те, кто принимает решение на основе личного мнения – возвратные туристы. Таким образом, неформальные каналы коммуникации доминируют среди других на принятие решения туриста. Для активного продвижения Татарстана необходимо создавать уникальный опыт и положительные впечатления туриста непосредственно в республике, чтобы в дальнейшем турист рекомендовал Татарстан как привлекательное туристическое направление своим родственникам и друзьям, а также планировал вернуться в республику снова. Стоит отметить, что работа в этом направлении уже ведётся.  Согласно Графикам 10 и 11, туристы, побывавшие в Татарстане удовлетворены своей поездкой, и практически 94% всех опрошенных готовы рекомендовать Татарстан друзьям и знакомым, причем число довольных гостей стабильно растет (в 2015 году этот показатель составлял 88%, в 2016 году – 90%), особенно высокий показатель наблюдается весной (96,3%) и летом (96,9%). Число тех, кому очень понравилась поездка в Татарстан, также неуклонно растет (средний показатель 2015 года – 69%, 201</w:t>
      </w:r>
      <w:r>
        <w:rPr>
          <w:rFonts w:ascii="Twentytwelve Sans G" w:hAnsi="Twentytwelve Sans G"/>
          <w:b w:val="0"/>
          <w:sz w:val="22"/>
          <w:szCs w:val="22"/>
        </w:rPr>
        <w:t>6 года – 74%, 2017 года – 77%).</w:t>
      </w:r>
    </w:p>
    <w:p w:rsidR="00416430" w:rsidRPr="004523E7" w:rsidRDefault="00416430" w:rsidP="00416430">
      <w:pPr>
        <w:pStyle w:val="11"/>
        <w:spacing w:before="0" w:line="240" w:lineRule="auto"/>
        <w:ind w:left="0" w:right="0"/>
        <w:rPr>
          <w:rFonts w:ascii="Twentytwelve Sans G" w:hAnsi="Twentytwelve Sans G"/>
          <w:sz w:val="24"/>
          <w:szCs w:val="24"/>
        </w:rPr>
      </w:pPr>
    </w:p>
    <w:p w:rsidR="00416430" w:rsidRPr="004523E7" w:rsidRDefault="00416430" w:rsidP="00416430">
      <w:pPr>
        <w:pStyle w:val="11"/>
        <w:spacing w:before="0" w:line="240" w:lineRule="auto"/>
        <w:ind w:left="0" w:right="0"/>
        <w:rPr>
          <w:rFonts w:ascii="Twentytwelve Sans G" w:hAnsi="Twentytwelve Sans G"/>
          <w:sz w:val="24"/>
          <w:szCs w:val="24"/>
          <w:lang w:val="en-US"/>
        </w:rPr>
      </w:pPr>
      <w:r w:rsidRPr="004523E7">
        <w:rPr>
          <w:rFonts w:ascii="Twentytwelve Sans G" w:hAnsi="Twentytwelve Sans G"/>
          <w:noProof/>
        </w:rPr>
        <w:drawing>
          <wp:inline distT="0" distB="0" distL="0" distR="0" wp14:anchorId="70B82940" wp14:editId="64137F39">
            <wp:extent cx="6137705" cy="2813992"/>
            <wp:effectExtent l="19050" t="0" r="15445" b="5408"/>
            <wp:docPr id="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9. Влияние при выборе направления для путешествия.</w:t>
      </w:r>
    </w:p>
    <w:p w:rsidR="00416430" w:rsidRPr="004523E7" w:rsidRDefault="00416430" w:rsidP="00416430">
      <w:pPr>
        <w:pStyle w:val="11"/>
        <w:spacing w:before="0" w:line="240" w:lineRule="auto"/>
        <w:ind w:left="0" w:right="0"/>
        <w:rPr>
          <w:rFonts w:ascii="Twentytwelve Sans G" w:hAnsi="Twentytwelve Sans G"/>
          <w:b w:val="0"/>
          <w:sz w:val="20"/>
          <w:szCs w:val="20"/>
        </w:rPr>
      </w:pPr>
    </w:p>
    <w:p w:rsidR="00416430" w:rsidRPr="004523E7" w:rsidRDefault="00416430" w:rsidP="00416430">
      <w:pPr>
        <w:pStyle w:val="11"/>
        <w:spacing w:before="0" w:line="240" w:lineRule="auto"/>
        <w:ind w:left="0" w:right="0"/>
        <w:rPr>
          <w:rFonts w:ascii="Twentytwelve Sans G" w:hAnsi="Twentytwelve Sans G"/>
          <w:sz w:val="24"/>
          <w:szCs w:val="24"/>
          <w:lang w:val="en-US"/>
        </w:rPr>
      </w:pPr>
      <w:r w:rsidRPr="004523E7">
        <w:rPr>
          <w:rFonts w:ascii="Twentytwelve Sans G" w:hAnsi="Twentytwelve Sans G"/>
          <w:noProof/>
        </w:rPr>
        <w:lastRenderedPageBreak/>
        <w:drawing>
          <wp:inline distT="0" distB="0" distL="0" distR="0" wp14:anchorId="5B049B07" wp14:editId="5ABC35E8">
            <wp:extent cx="6155485" cy="3014570"/>
            <wp:effectExtent l="19050" t="0" r="16715"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10. Рекомендовали бы Вы посещение Татарстана друзьям/знакомым?</w:t>
      </w:r>
    </w:p>
    <w:p w:rsidR="00416430" w:rsidRPr="004523E7" w:rsidRDefault="00416430" w:rsidP="00416430">
      <w:pPr>
        <w:pStyle w:val="11"/>
        <w:spacing w:before="0" w:line="240" w:lineRule="auto"/>
        <w:ind w:left="0" w:right="0"/>
        <w:jc w:val="both"/>
        <w:rPr>
          <w:rFonts w:ascii="Twentytwelve Sans G" w:hAnsi="Twentytwelve Sans G"/>
          <w:sz w:val="20"/>
          <w:szCs w:val="20"/>
        </w:rPr>
      </w:pP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drawing>
          <wp:inline distT="0" distB="0" distL="0" distR="0" wp14:anchorId="016CE15F" wp14:editId="490EB60E">
            <wp:extent cx="6040940" cy="3079463"/>
            <wp:effectExtent l="19050" t="0" r="16960" b="6637"/>
            <wp:docPr id="40"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11. Понравилась ли поездка в Татарстан?</w:t>
      </w:r>
    </w:p>
    <w:p w:rsidR="00416430" w:rsidRPr="004523E7" w:rsidRDefault="00416430" w:rsidP="00416430">
      <w:pPr>
        <w:pStyle w:val="11"/>
        <w:spacing w:before="0" w:line="240" w:lineRule="auto"/>
        <w:ind w:left="0" w:right="0" w:firstLine="720"/>
        <w:jc w:val="both"/>
        <w:rPr>
          <w:rFonts w:ascii="Twentytwelve Sans G" w:hAnsi="Twentytwelve Sans G"/>
          <w:sz w:val="20"/>
          <w:szCs w:val="20"/>
        </w:rPr>
      </w:pPr>
      <w:r w:rsidRPr="004523E7">
        <w:rPr>
          <w:rFonts w:ascii="Twentytwelve Sans G" w:hAnsi="Twentytwelve Sans G"/>
          <w:b w:val="0"/>
          <w:sz w:val="20"/>
          <w:szCs w:val="20"/>
        </w:rPr>
        <w:t xml:space="preserve">Планируя поездку, респонденты обращаются к следующим источникам: сайты (в среднем 80%), рост зафиксирован на 11% по сравнению с 2016 годом, а также советуются с родственниками/друзьями (в среднем 32%), что говорит нам о том, что с каждым годом нужно активнее поддерживать присутствие в сети Интернет. Согласно исследованию </w:t>
      </w:r>
      <w:r w:rsidRPr="004523E7">
        <w:rPr>
          <w:rFonts w:ascii="Twentytwelve Sans G" w:hAnsi="Twentytwelve Sans G"/>
          <w:b w:val="0"/>
          <w:sz w:val="20"/>
          <w:szCs w:val="20"/>
          <w:lang w:val="en-US"/>
        </w:rPr>
        <w:t>Google</w:t>
      </w:r>
      <w:r w:rsidRPr="004523E7">
        <w:rPr>
          <w:rFonts w:ascii="Twentytwelve Sans G" w:hAnsi="Twentytwelve Sans G"/>
          <w:b w:val="0"/>
          <w:sz w:val="20"/>
          <w:szCs w:val="20"/>
        </w:rPr>
        <w:t xml:space="preserve"> при выборе страны для отдыха туристы руководствуются отзывами в Интернете – 39%, мнением друзей – 32%. Наши данные по категории «мнение друзей» совпадают с мировыми исследованиями.</w:t>
      </w:r>
    </w:p>
    <w:p w:rsidR="00416430" w:rsidRPr="004523E7" w:rsidRDefault="00416430" w:rsidP="00416430">
      <w:pPr>
        <w:pStyle w:val="11"/>
        <w:spacing w:before="0" w:line="240" w:lineRule="auto"/>
        <w:ind w:left="0" w:right="0"/>
        <w:jc w:val="both"/>
        <w:rPr>
          <w:rFonts w:ascii="Twentytwelve Sans G" w:hAnsi="Twentytwelve Sans G"/>
          <w:sz w:val="20"/>
          <w:szCs w:val="20"/>
        </w:rPr>
      </w:pPr>
      <w:r w:rsidRPr="004523E7">
        <w:rPr>
          <w:rFonts w:ascii="Twentytwelve Sans G" w:hAnsi="Twentytwelve Sans G"/>
          <w:b w:val="0"/>
          <w:sz w:val="20"/>
          <w:szCs w:val="20"/>
        </w:rPr>
        <w:t xml:space="preserve">По графику 12 мы видим, что обращение к </w:t>
      </w:r>
      <w:r w:rsidRPr="004523E7">
        <w:rPr>
          <w:rFonts w:ascii="Twentytwelve Sans G" w:hAnsi="Twentytwelve Sans G"/>
          <w:b w:val="0"/>
          <w:sz w:val="20"/>
          <w:szCs w:val="20"/>
          <w:lang w:val="en-US"/>
        </w:rPr>
        <w:t>TV</w:t>
      </w:r>
      <w:r w:rsidRPr="004523E7">
        <w:rPr>
          <w:rFonts w:ascii="Twentytwelve Sans G" w:hAnsi="Twentytwelve Sans G"/>
          <w:b w:val="0"/>
          <w:sz w:val="20"/>
          <w:szCs w:val="20"/>
        </w:rPr>
        <w:t xml:space="preserve"> при выборе направления очень мал (в среднем 11%). Об этом также свидетельствуют данные ВЦИОМ: за последние семь лет число россиян, смотрящих телевизор и слушающих радио, сократилось вдвое — с 63 до 29 процентов. </w:t>
      </w: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lastRenderedPageBreak/>
        <w:drawing>
          <wp:inline distT="0" distB="0" distL="0" distR="0" wp14:anchorId="546B07EF" wp14:editId="291C40C1">
            <wp:extent cx="6040940" cy="3297739"/>
            <wp:effectExtent l="19050" t="0" r="16960" b="0"/>
            <wp:docPr id="4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12. Использование источников информации при выборе тура/направления.</w:t>
      </w:r>
    </w:p>
    <w:p w:rsidR="00416430" w:rsidRPr="004523E7" w:rsidRDefault="00416430" w:rsidP="00416430">
      <w:pPr>
        <w:pStyle w:val="11"/>
        <w:spacing w:before="0" w:line="240" w:lineRule="auto"/>
        <w:ind w:left="0" w:right="0" w:firstLine="720"/>
        <w:jc w:val="both"/>
        <w:rPr>
          <w:rFonts w:ascii="Twentytwelve Sans G" w:hAnsi="Twentytwelve Sans G"/>
          <w:sz w:val="20"/>
          <w:szCs w:val="20"/>
        </w:rPr>
      </w:pPr>
      <w:r w:rsidRPr="004523E7">
        <w:rPr>
          <w:rFonts w:ascii="Twentytwelve Sans G" w:hAnsi="Twentytwelve Sans G"/>
          <w:b w:val="0"/>
          <w:sz w:val="20"/>
          <w:szCs w:val="20"/>
        </w:rPr>
        <w:t>По следующему графику 13 мы можем увидеть разрез Интернет-ресурсов по популярности использования туристами.</w:t>
      </w:r>
      <w:r w:rsidRPr="004523E7">
        <w:rPr>
          <w:rFonts w:ascii="Twentytwelve Sans G" w:hAnsi="Twentytwelve Sans G"/>
          <w:sz w:val="20"/>
          <w:szCs w:val="20"/>
        </w:rPr>
        <w:t xml:space="preserve"> </w:t>
      </w:r>
      <w:r w:rsidRPr="004523E7">
        <w:rPr>
          <w:rFonts w:ascii="Twentytwelve Sans G" w:hAnsi="Twentytwelve Sans G"/>
          <w:b w:val="0"/>
          <w:sz w:val="20"/>
          <w:szCs w:val="20"/>
        </w:rPr>
        <w:t xml:space="preserve">Собирая информацию в Интернете о путешествиях в Татарстане, респонденты чаще всего посещают крупные сайты с отзывами туристов типа </w:t>
      </w:r>
      <w:r w:rsidRPr="004523E7">
        <w:rPr>
          <w:rFonts w:ascii="Twentytwelve Sans G" w:hAnsi="Twentytwelve Sans G"/>
          <w:b w:val="0"/>
          <w:sz w:val="20"/>
          <w:szCs w:val="20"/>
          <w:lang w:val="en-US"/>
        </w:rPr>
        <w:t>tripadvisor</w:t>
      </w:r>
      <w:r w:rsidRPr="004523E7">
        <w:rPr>
          <w:rFonts w:ascii="Twentytwelve Sans G" w:hAnsi="Twentytwelve Sans G"/>
          <w:b w:val="0"/>
          <w:sz w:val="20"/>
          <w:szCs w:val="20"/>
        </w:rPr>
        <w:t xml:space="preserve">, </w:t>
      </w:r>
      <w:r w:rsidRPr="004523E7">
        <w:rPr>
          <w:rFonts w:ascii="Twentytwelve Sans G" w:hAnsi="Twentytwelve Sans G"/>
          <w:b w:val="0"/>
          <w:sz w:val="20"/>
          <w:szCs w:val="20"/>
          <w:lang w:val="en-US"/>
        </w:rPr>
        <w:t>tophotels</w:t>
      </w:r>
      <w:r w:rsidRPr="004523E7">
        <w:rPr>
          <w:rFonts w:ascii="Twentytwelve Sans G" w:hAnsi="Twentytwelve Sans G"/>
          <w:b w:val="0"/>
          <w:sz w:val="20"/>
          <w:szCs w:val="20"/>
        </w:rPr>
        <w:t xml:space="preserve"> и т.д. (от 52,7% до 66,7%), а также официальные туристические порталы и гиды (от 24,7% до 45,2%). Также информацию ищут и в социальных сетях на</w:t>
      </w:r>
      <w:r>
        <w:rPr>
          <w:rFonts w:ascii="Twentytwelve Sans G" w:hAnsi="Twentytwelve Sans G"/>
          <w:b w:val="0"/>
          <w:sz w:val="20"/>
          <w:szCs w:val="20"/>
        </w:rPr>
        <w:t xml:space="preserve"> сайтах турагентств – в среднем</w:t>
      </w:r>
      <w:r w:rsidRPr="004523E7">
        <w:rPr>
          <w:rFonts w:ascii="Twentytwelve Sans G" w:hAnsi="Twentytwelve Sans G"/>
          <w:b w:val="0"/>
          <w:sz w:val="20"/>
          <w:szCs w:val="20"/>
        </w:rPr>
        <w:t xml:space="preserve"> по 20-23%. </w:t>
      </w:r>
    </w:p>
    <w:p w:rsidR="00416430" w:rsidRPr="004523E7" w:rsidRDefault="00416430" w:rsidP="00416430">
      <w:pPr>
        <w:rPr>
          <w:rFonts w:ascii="Twentytwelve Sans G" w:eastAsia="Times New Roman" w:hAnsi="Twentytwelve Sans G" w:cs="Times New Roman"/>
          <w:b/>
          <w:sz w:val="20"/>
          <w:szCs w:val="20"/>
          <w:lang w:eastAsia="ru-RU"/>
        </w:rPr>
      </w:pPr>
    </w:p>
    <w:p w:rsidR="00416430" w:rsidRPr="004523E7" w:rsidRDefault="00416430" w:rsidP="00416430">
      <w:pPr>
        <w:pStyle w:val="11"/>
        <w:spacing w:before="0" w:line="240" w:lineRule="auto"/>
        <w:ind w:left="0" w:right="0"/>
        <w:jc w:val="left"/>
        <w:rPr>
          <w:rFonts w:ascii="Twentytwelve Sans G" w:hAnsi="Twentytwelve Sans G"/>
          <w:b w:val="0"/>
          <w:sz w:val="20"/>
          <w:szCs w:val="20"/>
        </w:rPr>
      </w:pPr>
    </w:p>
    <w:p w:rsidR="00416430" w:rsidRPr="004523E7" w:rsidRDefault="00416430" w:rsidP="00416430">
      <w:pPr>
        <w:pStyle w:val="11"/>
        <w:spacing w:before="0" w:line="240" w:lineRule="auto"/>
        <w:ind w:left="0" w:right="0"/>
        <w:rPr>
          <w:rFonts w:ascii="Twentytwelve Sans G" w:hAnsi="Twentytwelve Sans G"/>
          <w:sz w:val="20"/>
          <w:szCs w:val="20"/>
        </w:rPr>
      </w:pPr>
      <w:r w:rsidRPr="004523E7">
        <w:rPr>
          <w:rFonts w:ascii="Twentytwelve Sans G" w:hAnsi="Twentytwelve Sans G"/>
          <w:noProof/>
          <w:sz w:val="20"/>
          <w:szCs w:val="20"/>
        </w:rPr>
        <w:drawing>
          <wp:inline distT="0" distB="0" distL="0" distR="0" wp14:anchorId="3BECF94A" wp14:editId="0D24692C">
            <wp:extent cx="6153027" cy="3097161"/>
            <wp:effectExtent l="19050" t="0" r="19173" b="7989"/>
            <wp:docPr id="4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16430"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13. Источники информации в сети Интернет.</w:t>
      </w:r>
    </w:p>
    <w:p w:rsidR="00416430" w:rsidRPr="004523E7" w:rsidRDefault="00416430" w:rsidP="00416430">
      <w:pPr>
        <w:pStyle w:val="11"/>
        <w:spacing w:before="0" w:line="240" w:lineRule="auto"/>
        <w:ind w:left="0" w:right="0"/>
        <w:rPr>
          <w:rFonts w:ascii="Twentytwelve Sans G" w:hAnsi="Twentytwelve Sans G"/>
          <w:b w:val="0"/>
          <w:sz w:val="20"/>
          <w:szCs w:val="20"/>
        </w:rPr>
      </w:pPr>
    </w:p>
    <w:p w:rsidR="00416430" w:rsidRPr="004523E7" w:rsidRDefault="00416430" w:rsidP="00416430">
      <w:pPr>
        <w:pStyle w:val="11"/>
        <w:spacing w:before="0" w:line="240" w:lineRule="auto"/>
        <w:ind w:left="0" w:right="0" w:firstLine="720"/>
        <w:jc w:val="both"/>
        <w:rPr>
          <w:rFonts w:ascii="Twentytwelve Sans G" w:hAnsi="Twentytwelve Sans G"/>
          <w:b w:val="0"/>
          <w:sz w:val="20"/>
          <w:szCs w:val="20"/>
        </w:rPr>
      </w:pPr>
      <w:r w:rsidRPr="004523E7">
        <w:rPr>
          <w:rFonts w:ascii="Twentytwelve Sans G" w:hAnsi="Twentytwelve Sans G"/>
          <w:b w:val="0"/>
          <w:sz w:val="20"/>
          <w:szCs w:val="20"/>
        </w:rPr>
        <w:t>Большая часть респондентов по-прежнему использует сеть Вконтакте (в среднем 60%). Растёт число пользователей «</w:t>
      </w:r>
      <w:r w:rsidRPr="004523E7">
        <w:rPr>
          <w:rFonts w:ascii="Twentytwelve Sans G" w:hAnsi="Twentytwelve Sans G"/>
          <w:b w:val="0"/>
          <w:sz w:val="20"/>
          <w:szCs w:val="20"/>
          <w:lang w:val="en-US"/>
        </w:rPr>
        <w:t>Instagram</w:t>
      </w:r>
      <w:r w:rsidRPr="004523E7">
        <w:rPr>
          <w:rFonts w:ascii="Twentytwelve Sans G" w:hAnsi="Twentytwelve Sans G"/>
          <w:b w:val="0"/>
          <w:sz w:val="20"/>
          <w:szCs w:val="20"/>
        </w:rPr>
        <w:t>» (на 10% по сравнению с 2016 годом). Доля пользователей «</w:t>
      </w:r>
      <w:r w:rsidRPr="004523E7">
        <w:rPr>
          <w:rFonts w:ascii="Twentytwelve Sans G" w:hAnsi="Twentytwelve Sans G"/>
          <w:b w:val="0"/>
          <w:sz w:val="20"/>
          <w:szCs w:val="20"/>
          <w:lang w:val="en-US"/>
        </w:rPr>
        <w:t>Facebook</w:t>
      </w:r>
      <w:r w:rsidRPr="004523E7">
        <w:rPr>
          <w:rFonts w:ascii="Twentytwelve Sans G" w:hAnsi="Twentytwelve Sans G"/>
          <w:b w:val="0"/>
          <w:sz w:val="20"/>
          <w:szCs w:val="20"/>
        </w:rPr>
        <w:t xml:space="preserve">» и «Одноклассников» приблизительно на одинаковом уровне, что объясняется преобладанием взрослой аудитории среди туристов РТ. Согласно исследованию </w:t>
      </w:r>
      <w:r w:rsidRPr="004523E7">
        <w:rPr>
          <w:rFonts w:ascii="Twentytwelve Sans G" w:hAnsi="Twentytwelve Sans G"/>
          <w:b w:val="0"/>
          <w:sz w:val="20"/>
          <w:szCs w:val="20"/>
        </w:rPr>
        <w:lastRenderedPageBreak/>
        <w:t xml:space="preserve">Одноклассников, средний возраст посетителей – 25-35 лет (30%), 55 и старше (25%). Возрастная аудитория </w:t>
      </w:r>
      <w:r w:rsidRPr="004523E7">
        <w:rPr>
          <w:rFonts w:ascii="Twentytwelve Sans G" w:hAnsi="Twentytwelve Sans G"/>
          <w:b w:val="0"/>
          <w:sz w:val="20"/>
          <w:szCs w:val="20"/>
          <w:lang w:val="en-US"/>
        </w:rPr>
        <w:t>Facebook</w:t>
      </w:r>
      <w:r w:rsidRPr="004523E7">
        <w:rPr>
          <w:rFonts w:ascii="Twentytwelve Sans G" w:hAnsi="Twentytwelve Sans G"/>
          <w:b w:val="0"/>
          <w:sz w:val="20"/>
          <w:szCs w:val="20"/>
        </w:rPr>
        <w:t xml:space="preserve"> – 25-34 лет (37%), 35-44 лет (30%).</w:t>
      </w:r>
    </w:p>
    <w:p w:rsidR="00416430" w:rsidRPr="004523E7" w:rsidRDefault="00416430" w:rsidP="00416430">
      <w:pPr>
        <w:pStyle w:val="11"/>
        <w:spacing w:before="0" w:line="240" w:lineRule="auto"/>
        <w:ind w:left="0" w:right="0"/>
        <w:rPr>
          <w:rFonts w:ascii="Twentytwelve Sans G" w:hAnsi="Twentytwelve Sans G"/>
          <w:sz w:val="20"/>
          <w:szCs w:val="20"/>
        </w:rPr>
      </w:pPr>
      <w:r w:rsidRPr="004523E7">
        <w:rPr>
          <w:rFonts w:ascii="Twentytwelve Sans G" w:hAnsi="Twentytwelve Sans G"/>
          <w:noProof/>
          <w:sz w:val="20"/>
          <w:szCs w:val="20"/>
        </w:rPr>
        <w:drawing>
          <wp:inline distT="0" distB="0" distL="0" distR="0" wp14:anchorId="48E375EE" wp14:editId="59300719">
            <wp:extent cx="6259216" cy="2831690"/>
            <wp:effectExtent l="19050" t="0" r="27284" b="6760"/>
            <wp:docPr id="43"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14. Использование социальных сетей респондентами</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p>
    <w:p w:rsidR="00416430" w:rsidRPr="004523E7" w:rsidRDefault="00416430" w:rsidP="00416430">
      <w:pPr>
        <w:pStyle w:val="11"/>
        <w:spacing w:before="0" w:line="240" w:lineRule="auto"/>
        <w:ind w:left="0" w:right="0" w:firstLine="720"/>
        <w:jc w:val="both"/>
        <w:rPr>
          <w:rFonts w:ascii="Twentytwelve Sans G" w:hAnsi="Twentytwelve Sans G"/>
          <w:b w:val="0"/>
          <w:sz w:val="20"/>
          <w:szCs w:val="20"/>
        </w:rPr>
      </w:pPr>
      <w:r w:rsidRPr="004523E7">
        <w:rPr>
          <w:rFonts w:ascii="Twentytwelve Sans G" w:hAnsi="Twentytwelve Sans G"/>
          <w:b w:val="0"/>
          <w:sz w:val="20"/>
          <w:szCs w:val="20"/>
        </w:rPr>
        <w:t>В первую очередь при выборе направления туристы обращают внимание на достопримечательности и культурную программу (в среднем 83%, и этот показатель очень быстро растет – в 2016 году он составлял 78%), на втором месте находится стоимость тура/путешествия – 60% путешественников выбирают тур по цене, на третьем месте по важности для туристов находится природа (в среднем 30%). Всё чаще</w:t>
      </w:r>
      <w:r w:rsidRPr="004523E7">
        <w:rPr>
          <w:rFonts w:ascii="Twentytwelve Sans G" w:hAnsi="Twentytwelve Sans G"/>
          <w:noProof/>
          <w:sz w:val="20"/>
          <w:szCs w:val="20"/>
        </w:rPr>
        <w:t xml:space="preserve"> </w:t>
      </w:r>
      <w:r w:rsidRPr="004523E7">
        <w:rPr>
          <w:rFonts w:ascii="Twentytwelve Sans G" w:hAnsi="Twentytwelve Sans G"/>
          <w:b w:val="0"/>
          <w:noProof/>
          <w:sz w:val="20"/>
          <w:szCs w:val="20"/>
        </w:rPr>
        <w:t>туристы обращают внимание на национальный колорит (30% в 2017 году против 27% в 2016). С этой особенностью связано развитие туристических программ, направленных на демонстрацию национальных особенностей Республики.</w:t>
      </w:r>
      <w:r w:rsidRPr="004523E7">
        <w:rPr>
          <w:rFonts w:ascii="Twentytwelve Sans G" w:hAnsi="Twentytwelve Sans G"/>
          <w:noProof/>
          <w:sz w:val="20"/>
          <w:szCs w:val="20"/>
        </w:rPr>
        <w:t xml:space="preserve"> </w:t>
      </w:r>
      <w:r w:rsidRPr="004523E7">
        <w:rPr>
          <w:rFonts w:ascii="Twentytwelve Sans G" w:hAnsi="Twentytwelve Sans G"/>
          <w:b w:val="0"/>
          <w:sz w:val="20"/>
          <w:szCs w:val="20"/>
        </w:rPr>
        <w:t xml:space="preserve"> Таким образом, можно сделать вывод что Татарстан может конкурировать не только ценовыми факторами, но в первую очередь уникальным туристическим продуктом. </w:t>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noProof/>
          <w:sz w:val="20"/>
          <w:szCs w:val="20"/>
        </w:rPr>
        <w:lastRenderedPageBreak/>
        <w:drawing>
          <wp:anchor distT="0" distB="0" distL="114300" distR="114300" simplePos="0" relativeHeight="251659264" behindDoc="1" locked="0" layoutInCell="1" allowOverlap="1" wp14:anchorId="228D298B" wp14:editId="1C7F7CB6">
            <wp:simplePos x="0" y="0"/>
            <wp:positionH relativeFrom="column">
              <wp:posOffset>-21590</wp:posOffset>
            </wp:positionH>
            <wp:positionV relativeFrom="paragraph">
              <wp:posOffset>3175</wp:posOffset>
            </wp:positionV>
            <wp:extent cx="6143625" cy="6123305"/>
            <wp:effectExtent l="19050" t="0" r="9525" b="0"/>
            <wp:wrapTight wrapText="bothSides">
              <wp:wrapPolygon edited="0">
                <wp:start x="-67" y="0"/>
                <wp:lineTo x="-67" y="21571"/>
                <wp:lineTo x="21633" y="21571"/>
                <wp:lineTo x="21633" y="0"/>
                <wp:lineTo x="-67" y="0"/>
              </wp:wrapPolygon>
            </wp:wrapTight>
            <wp:docPr id="4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15. Факторы, влияющие на выбор направления</w:t>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 xml:space="preserve"> (на что в первую очередь обращают внимание туристы)</w:t>
      </w:r>
    </w:p>
    <w:p w:rsidR="00416430" w:rsidRPr="004523E7" w:rsidRDefault="00416430" w:rsidP="00416430">
      <w:pPr>
        <w:pStyle w:val="11"/>
        <w:spacing w:before="0" w:line="240" w:lineRule="auto"/>
        <w:ind w:left="0" w:right="0"/>
        <w:rPr>
          <w:rFonts w:ascii="Twentytwelve Sans G" w:hAnsi="Twentytwelve Sans G"/>
          <w:sz w:val="24"/>
          <w:szCs w:val="24"/>
        </w:rPr>
      </w:pPr>
    </w:p>
    <w:p w:rsidR="00416430" w:rsidRPr="004523E7" w:rsidRDefault="00416430" w:rsidP="00416430">
      <w:pPr>
        <w:pStyle w:val="11"/>
        <w:spacing w:before="0" w:line="240" w:lineRule="auto"/>
        <w:ind w:left="0" w:right="0" w:firstLine="720"/>
        <w:jc w:val="both"/>
        <w:rPr>
          <w:rFonts w:ascii="Twentytwelve Sans G" w:hAnsi="Twentytwelve Sans G"/>
          <w:b w:val="0"/>
          <w:sz w:val="20"/>
          <w:szCs w:val="20"/>
        </w:rPr>
      </w:pPr>
      <w:r w:rsidRPr="004523E7">
        <w:rPr>
          <w:rFonts w:ascii="Twentytwelve Sans G" w:hAnsi="Twentytwelve Sans G"/>
          <w:b w:val="0"/>
          <w:sz w:val="20"/>
          <w:szCs w:val="20"/>
        </w:rPr>
        <w:t xml:space="preserve">Безусловно, самым популярным городом в Татарстане является Казань. Туристы в первую очередь приезжают в Татарстан с целью посмотреть столицу Республики Татарстан. Свияжск стал более  туристически привлекательным местом по сравнению с 2016 годом (рост в зимние праздники на 25%). </w:t>
      </w: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r w:rsidRPr="004523E7">
        <w:rPr>
          <w:rFonts w:ascii="Twentytwelve Sans G" w:hAnsi="Twentytwelve Sans G" w:cs="Times New Roman"/>
          <w:noProof/>
          <w:sz w:val="20"/>
          <w:szCs w:val="20"/>
          <w:lang w:eastAsia="ru-RU"/>
        </w:rPr>
        <w:lastRenderedPageBreak/>
        <w:drawing>
          <wp:anchor distT="0" distB="0" distL="114300" distR="114300" simplePos="0" relativeHeight="251660288" behindDoc="0" locked="0" layoutInCell="1" allowOverlap="1" wp14:anchorId="61E002F8" wp14:editId="69DECE6A">
            <wp:simplePos x="0" y="0"/>
            <wp:positionH relativeFrom="column">
              <wp:posOffset>404495</wp:posOffset>
            </wp:positionH>
            <wp:positionV relativeFrom="paragraph">
              <wp:align>top</wp:align>
            </wp:positionV>
            <wp:extent cx="5521960" cy="2955290"/>
            <wp:effectExtent l="19050" t="0" r="21590" b="0"/>
            <wp:wrapSquare wrapText="bothSides"/>
            <wp:docPr id="4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rPr>
          <w:rFonts w:ascii="Twentytwelve Sans G" w:hAnsi="Twentytwelve Sans G" w:cs="Times New Roman"/>
          <w:sz w:val="20"/>
          <w:szCs w:val="20"/>
        </w:rPr>
      </w:pP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График 16. Что из перечисленного Вы посетили в Республике Татарстан в нынешней поездке</w:t>
      </w:r>
    </w:p>
    <w:p w:rsidR="00416430" w:rsidRPr="004523E7" w:rsidRDefault="00416430" w:rsidP="00416430">
      <w:pPr>
        <w:pStyle w:val="11"/>
        <w:spacing w:before="0" w:line="240" w:lineRule="auto"/>
        <w:ind w:left="0" w:right="0"/>
        <w:jc w:val="left"/>
        <w:rPr>
          <w:rFonts w:ascii="Twentytwelve Sans G" w:hAnsi="Twentytwelve Sans G"/>
          <w:sz w:val="20"/>
          <w:szCs w:val="20"/>
        </w:rPr>
      </w:pPr>
    </w:p>
    <w:p w:rsidR="00416430" w:rsidRPr="004523E7" w:rsidRDefault="00416430" w:rsidP="00416430">
      <w:pPr>
        <w:pStyle w:val="11"/>
        <w:tabs>
          <w:tab w:val="left" w:pos="3990"/>
          <w:tab w:val="center" w:pos="5233"/>
        </w:tabs>
        <w:spacing w:before="0" w:line="240" w:lineRule="auto"/>
        <w:ind w:left="0" w:right="0"/>
        <w:jc w:val="left"/>
        <w:rPr>
          <w:rFonts w:ascii="Twentytwelve Sans G" w:hAnsi="Twentytwelve Sans G"/>
          <w:sz w:val="20"/>
          <w:szCs w:val="20"/>
        </w:rPr>
      </w:pPr>
      <w:r w:rsidRPr="004523E7">
        <w:rPr>
          <w:rFonts w:ascii="Twentytwelve Sans G" w:hAnsi="Twentytwelve Sans G"/>
          <w:sz w:val="20"/>
          <w:szCs w:val="20"/>
        </w:rPr>
        <w:t>Расходы туристов</w:t>
      </w:r>
    </w:p>
    <w:p w:rsidR="00416430" w:rsidRPr="004523E7" w:rsidRDefault="00416430" w:rsidP="00416430">
      <w:pPr>
        <w:pStyle w:val="11"/>
        <w:spacing w:before="0" w:line="240" w:lineRule="auto"/>
        <w:ind w:left="0" w:right="0"/>
        <w:rPr>
          <w:rFonts w:ascii="Twentytwelve Sans G" w:hAnsi="Twentytwelve Sans G"/>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913"/>
        <w:gridCol w:w="1927"/>
        <w:gridCol w:w="1912"/>
        <w:gridCol w:w="1836"/>
      </w:tblGrid>
      <w:tr w:rsidR="00416430" w:rsidRPr="004523E7" w:rsidTr="007370B9">
        <w:tc>
          <w:tcPr>
            <w:tcW w:w="2050" w:type="dxa"/>
            <w:vMerge w:val="restart"/>
            <w:shd w:val="clear" w:color="auto" w:fill="D9D9D9" w:themeFill="background1" w:themeFillShade="D9"/>
          </w:tcPr>
          <w:p w:rsidR="00416430" w:rsidRPr="004523E7" w:rsidRDefault="00416430" w:rsidP="007370B9">
            <w:pPr>
              <w:pStyle w:val="11"/>
              <w:spacing w:before="0" w:line="240" w:lineRule="auto"/>
              <w:ind w:left="0" w:right="0"/>
              <w:rPr>
                <w:rFonts w:ascii="Twentytwelve Sans G" w:hAnsi="Twentytwelve Sans G"/>
                <w:sz w:val="20"/>
                <w:szCs w:val="20"/>
              </w:rPr>
            </w:pPr>
          </w:p>
        </w:tc>
        <w:tc>
          <w:tcPr>
            <w:tcW w:w="7660" w:type="dxa"/>
            <w:gridSpan w:val="4"/>
            <w:shd w:val="clear" w:color="auto" w:fill="FFC000"/>
          </w:tcPr>
          <w:p w:rsidR="00416430" w:rsidRPr="004523E7" w:rsidRDefault="00416430" w:rsidP="007370B9">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Сезон</w:t>
            </w:r>
          </w:p>
        </w:tc>
      </w:tr>
      <w:tr w:rsidR="00416430" w:rsidRPr="004523E7" w:rsidTr="007370B9">
        <w:tc>
          <w:tcPr>
            <w:tcW w:w="2050" w:type="dxa"/>
            <w:vMerge/>
            <w:shd w:val="clear" w:color="auto" w:fill="D9D9D9" w:themeFill="background1" w:themeFillShade="D9"/>
          </w:tcPr>
          <w:p w:rsidR="00416430" w:rsidRPr="004523E7" w:rsidRDefault="00416430" w:rsidP="007370B9">
            <w:pPr>
              <w:pStyle w:val="11"/>
              <w:spacing w:before="0" w:line="240" w:lineRule="auto"/>
              <w:ind w:left="0" w:right="0"/>
              <w:rPr>
                <w:rFonts w:ascii="Twentytwelve Sans G" w:hAnsi="Twentytwelve Sans G"/>
                <w:sz w:val="20"/>
                <w:szCs w:val="20"/>
              </w:rPr>
            </w:pPr>
          </w:p>
        </w:tc>
        <w:tc>
          <w:tcPr>
            <w:tcW w:w="1932" w:type="dxa"/>
            <w:shd w:val="clear" w:color="auto" w:fill="BDD6EE" w:themeFill="accent1" w:themeFillTint="66"/>
          </w:tcPr>
          <w:p w:rsidR="00416430" w:rsidRPr="004523E7" w:rsidRDefault="00416430" w:rsidP="007370B9">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Зима 2017</w:t>
            </w:r>
          </w:p>
        </w:tc>
        <w:tc>
          <w:tcPr>
            <w:tcW w:w="1945" w:type="dxa"/>
            <w:shd w:val="clear" w:color="auto" w:fill="BDD6EE" w:themeFill="accent1" w:themeFillTint="66"/>
          </w:tcPr>
          <w:p w:rsidR="00416430" w:rsidRPr="004523E7" w:rsidRDefault="00416430" w:rsidP="007370B9">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Весна 2017</w:t>
            </w:r>
          </w:p>
        </w:tc>
        <w:tc>
          <w:tcPr>
            <w:tcW w:w="1931" w:type="dxa"/>
            <w:shd w:val="clear" w:color="auto" w:fill="BDD6EE" w:themeFill="accent1" w:themeFillTint="66"/>
          </w:tcPr>
          <w:p w:rsidR="00416430" w:rsidRPr="004523E7" w:rsidRDefault="00416430" w:rsidP="007370B9">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Лето 2017</w:t>
            </w:r>
          </w:p>
        </w:tc>
        <w:tc>
          <w:tcPr>
            <w:tcW w:w="1852" w:type="dxa"/>
            <w:shd w:val="clear" w:color="auto" w:fill="BDD6EE" w:themeFill="accent1" w:themeFillTint="66"/>
          </w:tcPr>
          <w:p w:rsidR="00416430" w:rsidRPr="004523E7" w:rsidRDefault="00416430" w:rsidP="007370B9">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sz w:val="20"/>
                <w:szCs w:val="20"/>
              </w:rPr>
              <w:t>Осень 2017</w:t>
            </w:r>
          </w:p>
        </w:tc>
      </w:tr>
      <w:tr w:rsidR="00416430" w:rsidRPr="004523E7" w:rsidTr="007370B9">
        <w:tc>
          <w:tcPr>
            <w:tcW w:w="2050" w:type="dxa"/>
          </w:tcPr>
          <w:p w:rsidR="00416430" w:rsidRPr="004523E7" w:rsidRDefault="00416430" w:rsidP="007370B9">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Сколько Вы потратили во время пребывания в Татарстане, в т.ч. из них потратили:</w:t>
            </w:r>
          </w:p>
        </w:tc>
        <w:tc>
          <w:tcPr>
            <w:tcW w:w="1932" w:type="dxa"/>
            <w:vAlign w:val="center"/>
          </w:tcPr>
          <w:p w:rsidR="00416430" w:rsidRPr="004523E7" w:rsidRDefault="00416430" w:rsidP="007370B9">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23</w:t>
            </w:r>
            <w:r w:rsidRPr="004523E7">
              <w:rPr>
                <w:rFonts w:ascii="Twentytwelve Sans G" w:hAnsi="Twentytwelve Sans G"/>
                <w:sz w:val="20"/>
                <w:szCs w:val="20"/>
                <w:lang w:val="en-US"/>
              </w:rPr>
              <w:t xml:space="preserve"> </w:t>
            </w:r>
            <w:r w:rsidRPr="004523E7">
              <w:rPr>
                <w:rFonts w:ascii="Twentytwelve Sans G" w:hAnsi="Twentytwelve Sans G"/>
                <w:sz w:val="20"/>
                <w:szCs w:val="20"/>
              </w:rPr>
              <w:t>600</w:t>
            </w:r>
          </w:p>
        </w:tc>
        <w:tc>
          <w:tcPr>
            <w:tcW w:w="1945" w:type="dxa"/>
            <w:vAlign w:val="center"/>
          </w:tcPr>
          <w:p w:rsidR="00416430" w:rsidRPr="004523E7" w:rsidRDefault="00416430" w:rsidP="007370B9">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sz w:val="20"/>
                <w:szCs w:val="20"/>
                <w:lang w:val="en-US"/>
              </w:rPr>
              <w:t>18 302</w:t>
            </w:r>
          </w:p>
        </w:tc>
        <w:tc>
          <w:tcPr>
            <w:tcW w:w="1931" w:type="dxa"/>
            <w:vAlign w:val="center"/>
          </w:tcPr>
          <w:p w:rsidR="00416430" w:rsidRPr="004523E7" w:rsidRDefault="00416430" w:rsidP="007370B9">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21 732</w:t>
            </w:r>
          </w:p>
        </w:tc>
        <w:tc>
          <w:tcPr>
            <w:tcW w:w="1852" w:type="dxa"/>
          </w:tcPr>
          <w:p w:rsidR="00416430" w:rsidRPr="004523E7" w:rsidRDefault="00416430" w:rsidP="007370B9">
            <w:pPr>
              <w:pStyle w:val="11"/>
              <w:spacing w:before="0" w:line="240" w:lineRule="auto"/>
              <w:ind w:left="0" w:right="0"/>
              <w:rPr>
                <w:rFonts w:ascii="Twentytwelve Sans G" w:hAnsi="Twentytwelve Sans G"/>
                <w:sz w:val="20"/>
                <w:szCs w:val="20"/>
              </w:rPr>
            </w:pPr>
          </w:p>
          <w:p w:rsidR="00416430" w:rsidRPr="004523E7" w:rsidRDefault="00416430" w:rsidP="007370B9">
            <w:pPr>
              <w:rPr>
                <w:rFonts w:ascii="Twentytwelve Sans G" w:hAnsi="Twentytwelve Sans G" w:cs="Times New Roman"/>
                <w:sz w:val="20"/>
                <w:szCs w:val="20"/>
              </w:rPr>
            </w:pPr>
          </w:p>
          <w:p w:rsidR="00416430" w:rsidRPr="004523E7" w:rsidRDefault="00416430" w:rsidP="007370B9">
            <w:pPr>
              <w:rPr>
                <w:rFonts w:ascii="Twentytwelve Sans G" w:hAnsi="Twentytwelve Sans G" w:cs="Times New Roman"/>
                <w:sz w:val="20"/>
                <w:szCs w:val="20"/>
              </w:rPr>
            </w:pPr>
          </w:p>
          <w:p w:rsidR="00416430" w:rsidRPr="004523E7" w:rsidRDefault="00416430" w:rsidP="007370B9">
            <w:pPr>
              <w:jc w:val="center"/>
              <w:rPr>
                <w:rFonts w:ascii="Twentytwelve Sans G" w:hAnsi="Twentytwelve Sans G" w:cs="Times New Roman"/>
                <w:b/>
                <w:sz w:val="20"/>
                <w:szCs w:val="20"/>
              </w:rPr>
            </w:pPr>
            <w:r w:rsidRPr="004523E7">
              <w:rPr>
                <w:rFonts w:ascii="Twentytwelve Sans G" w:hAnsi="Twentytwelve Sans G" w:cs="Times New Roman"/>
                <w:b/>
                <w:sz w:val="20"/>
                <w:szCs w:val="20"/>
              </w:rPr>
              <w:t>18 679</w:t>
            </w:r>
          </w:p>
        </w:tc>
      </w:tr>
      <w:tr w:rsidR="00416430" w:rsidRPr="004523E7" w:rsidTr="007370B9">
        <w:tc>
          <w:tcPr>
            <w:tcW w:w="2050"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на размещение</w:t>
            </w:r>
          </w:p>
        </w:tc>
        <w:tc>
          <w:tcPr>
            <w:tcW w:w="1932"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8 748</w:t>
            </w:r>
          </w:p>
        </w:tc>
        <w:tc>
          <w:tcPr>
            <w:tcW w:w="1945"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8 133</w:t>
            </w:r>
          </w:p>
        </w:tc>
        <w:tc>
          <w:tcPr>
            <w:tcW w:w="1931"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9 375</w:t>
            </w:r>
          </w:p>
        </w:tc>
        <w:tc>
          <w:tcPr>
            <w:tcW w:w="1852" w:type="dxa"/>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7 762</w:t>
            </w:r>
          </w:p>
        </w:tc>
      </w:tr>
      <w:tr w:rsidR="00416430" w:rsidRPr="004523E7" w:rsidTr="007370B9">
        <w:tc>
          <w:tcPr>
            <w:tcW w:w="2050"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на питание</w:t>
            </w:r>
          </w:p>
        </w:tc>
        <w:tc>
          <w:tcPr>
            <w:tcW w:w="1932"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4 184</w:t>
            </w:r>
          </w:p>
        </w:tc>
        <w:tc>
          <w:tcPr>
            <w:tcW w:w="1945"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lang w:val="en-US"/>
              </w:rPr>
              <w:t>4 430</w:t>
            </w:r>
          </w:p>
        </w:tc>
        <w:tc>
          <w:tcPr>
            <w:tcW w:w="1931"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5 519</w:t>
            </w:r>
          </w:p>
        </w:tc>
        <w:tc>
          <w:tcPr>
            <w:tcW w:w="1852" w:type="dxa"/>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4 609</w:t>
            </w:r>
          </w:p>
        </w:tc>
      </w:tr>
      <w:tr w:rsidR="00416430" w:rsidRPr="004523E7" w:rsidTr="007370B9">
        <w:tc>
          <w:tcPr>
            <w:tcW w:w="2050"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на покупки</w:t>
            </w:r>
          </w:p>
        </w:tc>
        <w:tc>
          <w:tcPr>
            <w:tcW w:w="1932"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4 005</w:t>
            </w:r>
          </w:p>
        </w:tc>
        <w:tc>
          <w:tcPr>
            <w:tcW w:w="1945"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4 054</w:t>
            </w:r>
          </w:p>
        </w:tc>
        <w:tc>
          <w:tcPr>
            <w:tcW w:w="1931"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6 317</w:t>
            </w:r>
          </w:p>
        </w:tc>
        <w:tc>
          <w:tcPr>
            <w:tcW w:w="1852"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4 318</w:t>
            </w:r>
          </w:p>
        </w:tc>
      </w:tr>
      <w:tr w:rsidR="00416430" w:rsidRPr="004523E7" w:rsidTr="007370B9">
        <w:tc>
          <w:tcPr>
            <w:tcW w:w="2050"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на развлечение</w:t>
            </w:r>
          </w:p>
        </w:tc>
        <w:tc>
          <w:tcPr>
            <w:tcW w:w="1932"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7 100</w:t>
            </w:r>
          </w:p>
        </w:tc>
        <w:tc>
          <w:tcPr>
            <w:tcW w:w="1945"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lang w:val="en-US"/>
              </w:rPr>
              <w:t>3 239</w:t>
            </w:r>
          </w:p>
        </w:tc>
        <w:tc>
          <w:tcPr>
            <w:tcW w:w="1931"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4 141</w:t>
            </w:r>
          </w:p>
        </w:tc>
        <w:tc>
          <w:tcPr>
            <w:tcW w:w="1852"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4 678</w:t>
            </w:r>
          </w:p>
        </w:tc>
      </w:tr>
      <w:tr w:rsidR="00416430" w:rsidRPr="004523E7" w:rsidTr="007370B9">
        <w:tc>
          <w:tcPr>
            <w:tcW w:w="2050"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на экскурсии</w:t>
            </w:r>
          </w:p>
        </w:tc>
        <w:tc>
          <w:tcPr>
            <w:tcW w:w="1932"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5815</w:t>
            </w:r>
          </w:p>
        </w:tc>
        <w:tc>
          <w:tcPr>
            <w:tcW w:w="1945"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lang w:val="en-US"/>
              </w:rPr>
            </w:pPr>
            <w:r w:rsidRPr="004523E7">
              <w:rPr>
                <w:rFonts w:ascii="Twentytwelve Sans G" w:hAnsi="Twentytwelve Sans G"/>
                <w:b w:val="0"/>
                <w:sz w:val="20"/>
                <w:szCs w:val="20"/>
                <w:lang w:val="en-US"/>
              </w:rPr>
              <w:t>4 516</w:t>
            </w:r>
          </w:p>
        </w:tc>
        <w:tc>
          <w:tcPr>
            <w:tcW w:w="1931" w:type="dxa"/>
            <w:vAlign w:val="center"/>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5 057</w:t>
            </w:r>
          </w:p>
        </w:tc>
        <w:tc>
          <w:tcPr>
            <w:tcW w:w="1852" w:type="dxa"/>
          </w:tcPr>
          <w:p w:rsidR="00416430" w:rsidRPr="004523E7" w:rsidRDefault="00416430" w:rsidP="007370B9">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4</w:t>
            </w:r>
            <w:r w:rsidRPr="004523E7">
              <w:rPr>
                <w:rFonts w:ascii="Twentytwelve Sans G" w:hAnsi="Twentytwelve Sans G"/>
                <w:b w:val="0"/>
                <w:sz w:val="20"/>
                <w:szCs w:val="20"/>
                <w:lang w:val="en-US"/>
              </w:rPr>
              <w:t xml:space="preserve"> </w:t>
            </w:r>
            <w:r w:rsidRPr="004523E7">
              <w:rPr>
                <w:rFonts w:ascii="Twentytwelve Sans G" w:hAnsi="Twentytwelve Sans G"/>
                <w:b w:val="0"/>
                <w:sz w:val="20"/>
                <w:szCs w:val="20"/>
              </w:rPr>
              <w:t>693</w:t>
            </w:r>
          </w:p>
        </w:tc>
      </w:tr>
    </w:tbl>
    <w:p w:rsidR="00416430" w:rsidRPr="004523E7" w:rsidRDefault="00416430" w:rsidP="00416430">
      <w:pPr>
        <w:pStyle w:val="11"/>
        <w:spacing w:before="0" w:line="240" w:lineRule="auto"/>
        <w:ind w:left="0" w:right="0"/>
        <w:rPr>
          <w:rFonts w:ascii="Twentytwelve Sans G" w:hAnsi="Twentytwelve Sans G"/>
          <w:sz w:val="20"/>
          <w:szCs w:val="20"/>
        </w:rPr>
      </w:pPr>
    </w:p>
    <w:p w:rsidR="00416430" w:rsidRPr="004523E7" w:rsidRDefault="00416430" w:rsidP="00416430">
      <w:pPr>
        <w:pStyle w:val="af1"/>
        <w:spacing w:before="0" w:beforeAutospacing="0" w:after="0" w:afterAutospacing="0"/>
        <w:ind w:firstLine="709"/>
        <w:jc w:val="both"/>
        <w:rPr>
          <w:rFonts w:ascii="Twentytwelve Sans G" w:hAnsi="Twentytwelve Sans G"/>
          <w:sz w:val="20"/>
          <w:szCs w:val="20"/>
        </w:rPr>
      </w:pPr>
      <w:r w:rsidRPr="004523E7">
        <w:rPr>
          <w:rFonts w:ascii="Twentytwelve Sans G" w:hAnsi="Twentytwelve Sans G"/>
          <w:sz w:val="20"/>
          <w:szCs w:val="20"/>
        </w:rPr>
        <w:t>В весенний</w:t>
      </w:r>
      <w:r w:rsidRPr="004523E7">
        <w:rPr>
          <w:rFonts w:ascii="Twentytwelve Sans G" w:hAnsi="Twentytwelve Sans G"/>
          <w:b/>
          <w:sz w:val="20"/>
          <w:szCs w:val="20"/>
        </w:rPr>
        <w:t xml:space="preserve">  </w:t>
      </w:r>
      <w:r w:rsidRPr="004523E7">
        <w:rPr>
          <w:rFonts w:ascii="Twentytwelve Sans G" w:hAnsi="Twentytwelve Sans G"/>
          <w:sz w:val="20"/>
          <w:szCs w:val="20"/>
        </w:rPr>
        <w:t xml:space="preserve">и осенний периоды расходы на поездку составляют примерно одинаковую сумму в целом. Зимой 2017 года туристы потратили на 8,5% </w:t>
      </w:r>
      <w:r w:rsidRPr="004523E7">
        <w:rPr>
          <w:rFonts w:ascii="Twentytwelve Sans G" w:hAnsi="Twentytwelve Sans G" w:cs="Twentytwelve Sans G"/>
          <w:sz w:val="20"/>
          <w:szCs w:val="20"/>
        </w:rPr>
        <w:t>меньше</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по</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сравнению</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с</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аналогичным</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периодом</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прошлого</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показатель</w:t>
      </w:r>
      <w:r w:rsidRPr="004523E7">
        <w:rPr>
          <w:rFonts w:ascii="Twentytwelve Sans G" w:hAnsi="Twentytwelve Sans G"/>
          <w:sz w:val="20"/>
          <w:szCs w:val="20"/>
        </w:rPr>
        <w:t xml:space="preserve"> 2016 </w:t>
      </w:r>
      <w:r w:rsidRPr="004523E7">
        <w:rPr>
          <w:rFonts w:ascii="Twentytwelve Sans G" w:hAnsi="Twentytwelve Sans G" w:cs="Twentytwelve Sans G"/>
          <w:sz w:val="20"/>
          <w:szCs w:val="20"/>
        </w:rPr>
        <w:t>г</w:t>
      </w:r>
      <w:r w:rsidRPr="004523E7">
        <w:rPr>
          <w:rFonts w:ascii="Twentytwelve Sans G" w:hAnsi="Twentytwelve Sans G"/>
          <w:sz w:val="20"/>
          <w:szCs w:val="20"/>
        </w:rPr>
        <w:t>. - 27</w:t>
      </w:r>
      <w:r w:rsidRPr="004523E7">
        <w:rPr>
          <w:rFonts w:ascii="Calibri" w:hAnsi="Calibri" w:cs="Calibri"/>
          <w:sz w:val="20"/>
          <w:szCs w:val="20"/>
        </w:rPr>
        <w:t> </w:t>
      </w:r>
      <w:r w:rsidRPr="004523E7">
        <w:rPr>
          <w:rFonts w:ascii="Twentytwelve Sans G" w:hAnsi="Twentytwelve Sans G"/>
          <w:sz w:val="20"/>
          <w:szCs w:val="20"/>
        </w:rPr>
        <w:t>728 руб.). Это можно объяснить  общим экономическим спадом в стране, т.е. показатели внутреннего туризма растут, но на отдыхе люди предпочитают оптимизировать свои расходы. Сумма общих расходов за остальные сезоны приблизительно на уровне 2016 года. Весной 2016г. туристы потратили 18</w:t>
      </w:r>
      <w:r w:rsidRPr="004523E7">
        <w:rPr>
          <w:rFonts w:ascii="Calibri" w:hAnsi="Calibri" w:cs="Calibri"/>
          <w:sz w:val="20"/>
          <w:szCs w:val="20"/>
        </w:rPr>
        <w:t> </w:t>
      </w:r>
      <w:r w:rsidRPr="004523E7">
        <w:rPr>
          <w:rFonts w:ascii="Twentytwelve Sans G" w:hAnsi="Twentytwelve Sans G"/>
          <w:sz w:val="20"/>
          <w:szCs w:val="20"/>
        </w:rPr>
        <w:t xml:space="preserve">456 </w:t>
      </w:r>
      <w:r w:rsidRPr="004523E7">
        <w:rPr>
          <w:rFonts w:ascii="Twentytwelve Sans G" w:hAnsi="Twentytwelve Sans G" w:cs="Twentytwelve Sans G"/>
          <w:sz w:val="20"/>
          <w:szCs w:val="20"/>
        </w:rPr>
        <w:t>руб</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летом</w:t>
      </w:r>
      <w:r w:rsidRPr="004523E7">
        <w:rPr>
          <w:rFonts w:ascii="Twentytwelve Sans G" w:hAnsi="Twentytwelve Sans G"/>
          <w:sz w:val="20"/>
          <w:szCs w:val="20"/>
        </w:rPr>
        <w:t xml:space="preserve"> 2016 </w:t>
      </w:r>
      <w:r w:rsidRPr="004523E7">
        <w:rPr>
          <w:rFonts w:ascii="Twentytwelve Sans G" w:hAnsi="Twentytwelve Sans G" w:cs="Twentytwelve Sans G"/>
          <w:sz w:val="20"/>
          <w:szCs w:val="20"/>
        </w:rPr>
        <w:t>г</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w:t>
      </w:r>
      <w:r w:rsidRPr="004523E7">
        <w:rPr>
          <w:rFonts w:ascii="Twentytwelve Sans G" w:hAnsi="Twentytwelve Sans G"/>
          <w:sz w:val="20"/>
          <w:szCs w:val="20"/>
        </w:rPr>
        <w:t xml:space="preserve"> 21</w:t>
      </w:r>
      <w:r w:rsidRPr="004523E7">
        <w:rPr>
          <w:rFonts w:ascii="Calibri" w:hAnsi="Calibri" w:cs="Calibri"/>
          <w:sz w:val="20"/>
          <w:szCs w:val="20"/>
        </w:rPr>
        <w:t> </w:t>
      </w:r>
      <w:r w:rsidRPr="004523E7">
        <w:rPr>
          <w:rFonts w:ascii="Twentytwelve Sans G" w:hAnsi="Twentytwelve Sans G"/>
          <w:sz w:val="20"/>
          <w:szCs w:val="20"/>
        </w:rPr>
        <w:t xml:space="preserve">292 </w:t>
      </w:r>
      <w:r w:rsidRPr="004523E7">
        <w:rPr>
          <w:rFonts w:ascii="Twentytwelve Sans G" w:hAnsi="Twentytwelve Sans G" w:cs="Twentytwelve Sans G"/>
          <w:sz w:val="20"/>
          <w:szCs w:val="20"/>
        </w:rPr>
        <w:t>руб</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осенью</w:t>
      </w:r>
      <w:r w:rsidRPr="004523E7">
        <w:rPr>
          <w:rFonts w:ascii="Twentytwelve Sans G" w:hAnsi="Twentytwelve Sans G"/>
          <w:sz w:val="20"/>
          <w:szCs w:val="20"/>
        </w:rPr>
        <w:t xml:space="preserve"> 2016 </w:t>
      </w:r>
      <w:r w:rsidRPr="004523E7">
        <w:rPr>
          <w:rFonts w:ascii="Twentytwelve Sans G" w:hAnsi="Twentytwelve Sans G" w:cs="Twentytwelve Sans G"/>
          <w:sz w:val="20"/>
          <w:szCs w:val="20"/>
        </w:rPr>
        <w:t>г</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w:t>
      </w:r>
      <w:r w:rsidRPr="004523E7">
        <w:rPr>
          <w:rFonts w:ascii="Twentytwelve Sans G" w:hAnsi="Twentytwelve Sans G"/>
          <w:sz w:val="20"/>
          <w:szCs w:val="20"/>
        </w:rPr>
        <w:t xml:space="preserve"> 18</w:t>
      </w:r>
      <w:r w:rsidRPr="004523E7">
        <w:rPr>
          <w:rFonts w:ascii="Calibri" w:hAnsi="Calibri" w:cs="Calibri"/>
          <w:sz w:val="20"/>
          <w:szCs w:val="20"/>
        </w:rPr>
        <w:t> </w:t>
      </w:r>
      <w:r w:rsidRPr="004523E7">
        <w:rPr>
          <w:rFonts w:ascii="Twentytwelve Sans G" w:hAnsi="Twentytwelve Sans G"/>
          <w:sz w:val="20"/>
          <w:szCs w:val="20"/>
        </w:rPr>
        <w:t xml:space="preserve">157 </w:t>
      </w:r>
      <w:r w:rsidRPr="004523E7">
        <w:rPr>
          <w:rFonts w:ascii="Twentytwelve Sans G" w:hAnsi="Twentytwelve Sans G" w:cs="Twentytwelve Sans G"/>
          <w:sz w:val="20"/>
          <w:szCs w:val="20"/>
        </w:rPr>
        <w:t>руб</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Анализируя</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расходы</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туристов</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можно</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отметить</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что</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туристы</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стали</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экономить</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на</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размещении</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и</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питании</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показатели</w:t>
      </w:r>
      <w:r w:rsidRPr="004523E7">
        <w:rPr>
          <w:rFonts w:ascii="Twentytwelve Sans G" w:hAnsi="Twentytwelve Sans G"/>
          <w:sz w:val="20"/>
          <w:szCs w:val="20"/>
        </w:rPr>
        <w:t xml:space="preserve"> 2016 </w:t>
      </w:r>
      <w:r w:rsidRPr="004523E7">
        <w:rPr>
          <w:rFonts w:ascii="Twentytwelve Sans G" w:hAnsi="Twentytwelve Sans G" w:cs="Twentytwelve Sans G"/>
          <w:sz w:val="20"/>
          <w:szCs w:val="20"/>
        </w:rPr>
        <w:t>г</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w:t>
      </w:r>
      <w:r w:rsidRPr="004523E7">
        <w:rPr>
          <w:rFonts w:ascii="Twentytwelve Sans G" w:hAnsi="Twentytwelve Sans G"/>
          <w:sz w:val="20"/>
          <w:szCs w:val="20"/>
        </w:rPr>
        <w:t xml:space="preserve"> 9795 </w:t>
      </w:r>
      <w:r w:rsidRPr="004523E7">
        <w:rPr>
          <w:rFonts w:ascii="Twentytwelve Sans G" w:hAnsi="Twentytwelve Sans G" w:cs="Twentytwelve Sans G"/>
          <w:sz w:val="20"/>
          <w:szCs w:val="20"/>
        </w:rPr>
        <w:t>руб</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и</w:t>
      </w:r>
      <w:r w:rsidRPr="004523E7">
        <w:rPr>
          <w:rFonts w:ascii="Twentytwelve Sans G" w:hAnsi="Twentytwelve Sans G"/>
          <w:sz w:val="20"/>
          <w:szCs w:val="20"/>
        </w:rPr>
        <w:t xml:space="preserve"> 5454 </w:t>
      </w:r>
      <w:r w:rsidRPr="004523E7">
        <w:rPr>
          <w:rFonts w:ascii="Twentytwelve Sans G" w:hAnsi="Twentytwelve Sans G" w:cs="Twentytwelve Sans G"/>
          <w:sz w:val="20"/>
          <w:szCs w:val="20"/>
        </w:rPr>
        <w:t>руб</w:t>
      </w:r>
      <w:r w:rsidRPr="004523E7">
        <w:rPr>
          <w:rFonts w:ascii="Twentytwelve Sans G" w:hAnsi="Twentytwelve Sans G"/>
          <w:sz w:val="20"/>
          <w:szCs w:val="20"/>
        </w:rPr>
        <w:t xml:space="preserve">., </w:t>
      </w:r>
      <w:r w:rsidRPr="004523E7">
        <w:rPr>
          <w:rFonts w:ascii="Twentytwelve Sans G" w:hAnsi="Twentytwelve Sans G" w:cs="Twentytwelve Sans G"/>
          <w:sz w:val="20"/>
          <w:szCs w:val="20"/>
        </w:rPr>
        <w:t>показатели</w:t>
      </w:r>
      <w:r w:rsidRPr="004523E7">
        <w:rPr>
          <w:rFonts w:ascii="Twentytwelve Sans G" w:hAnsi="Twentytwelve Sans G"/>
          <w:sz w:val="20"/>
          <w:szCs w:val="20"/>
        </w:rPr>
        <w:t xml:space="preserve"> 2017 </w:t>
      </w:r>
      <w:r w:rsidRPr="004523E7">
        <w:rPr>
          <w:rFonts w:ascii="Twentytwelve Sans G" w:hAnsi="Twentytwelve Sans G" w:cs="Twentytwelve Sans G"/>
          <w:sz w:val="20"/>
          <w:szCs w:val="20"/>
        </w:rPr>
        <w:t>г</w:t>
      </w:r>
      <w:r w:rsidRPr="004523E7">
        <w:rPr>
          <w:rFonts w:ascii="Twentytwelve Sans G" w:hAnsi="Twentytwelve Sans G"/>
          <w:sz w:val="20"/>
          <w:szCs w:val="20"/>
        </w:rPr>
        <w:t>. – 8504 руб. и 4685 руб.), в тоже время они стали больше тратить деньги на развлечения и покупки в Республике Татарстан (показатели 2016 г. – 3993 руб. и 4448 руб., показатели 2017 г. – 4789 руб. и 4673 руб.). Следовательно, есть большой потенциал для развития рынка сувенирной продукции и создания новых активностей для туристов.</w:t>
      </w:r>
    </w:p>
    <w:p w:rsidR="00416430" w:rsidRPr="004523E7" w:rsidRDefault="00416430" w:rsidP="00416430">
      <w:pPr>
        <w:rPr>
          <w:rFonts w:ascii="Twentytwelve Sans G" w:eastAsia="Times New Roman" w:hAnsi="Twentytwelve Sans G" w:cs="Times New Roman"/>
          <w:b/>
          <w:sz w:val="20"/>
          <w:szCs w:val="20"/>
          <w:lang w:eastAsia="ru-RU"/>
        </w:rPr>
      </w:pPr>
    </w:p>
    <w:p w:rsidR="00416430" w:rsidRPr="004523E7" w:rsidRDefault="00416430" w:rsidP="00416430">
      <w:pPr>
        <w:pStyle w:val="11"/>
        <w:spacing w:before="0" w:line="240" w:lineRule="auto"/>
        <w:ind w:left="0" w:right="0"/>
        <w:jc w:val="both"/>
        <w:rPr>
          <w:rFonts w:ascii="Twentytwelve Sans G" w:hAnsi="Twentytwelve Sans G"/>
          <w:color w:val="3ABCCE"/>
          <w:sz w:val="20"/>
          <w:szCs w:val="20"/>
        </w:rPr>
      </w:pPr>
      <w:r w:rsidRPr="004523E7">
        <w:rPr>
          <w:rFonts w:ascii="Twentytwelve Sans G" w:hAnsi="Twentytwelve Sans G"/>
          <w:color w:val="3ABCCE"/>
          <w:sz w:val="20"/>
          <w:szCs w:val="20"/>
        </w:rPr>
        <w:t>Социально-демографический портрет</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Топ-5 городов и областей 2017 года (Москва, Санкт-Петербург, Свердловская область, Самарская область, Челябинская область).</w:t>
      </w:r>
    </w:p>
    <w:p w:rsidR="00416430" w:rsidRPr="004523E7" w:rsidRDefault="00416430" w:rsidP="00416430">
      <w:pPr>
        <w:pStyle w:val="11"/>
        <w:spacing w:before="0" w:line="240" w:lineRule="auto"/>
        <w:ind w:left="0" w:right="0"/>
        <w:jc w:val="both"/>
        <w:rPr>
          <w:rFonts w:ascii="Twentytwelve Sans G" w:hAnsi="Twentytwelve Sans G"/>
          <w:b w:val="0"/>
          <w:sz w:val="20"/>
          <w:szCs w:val="20"/>
        </w:rPr>
      </w:pPr>
      <w:r w:rsidRPr="004523E7">
        <w:rPr>
          <w:rFonts w:ascii="Twentytwelve Sans G" w:hAnsi="Twentytwelve Sans G"/>
          <w:b w:val="0"/>
          <w:sz w:val="20"/>
          <w:szCs w:val="20"/>
        </w:rPr>
        <w:t>Топ-5 городов и областей 2016 года (Москва, Свердловская область, Санкт-Петербург, Самарская область, Нижегородская область).</w:t>
      </w:r>
    </w:p>
    <w:p w:rsidR="00416430" w:rsidRPr="004523E7" w:rsidRDefault="00416430" w:rsidP="00416430">
      <w:pPr>
        <w:pStyle w:val="11"/>
        <w:spacing w:before="0" w:line="240" w:lineRule="auto"/>
        <w:ind w:left="0" w:right="0"/>
        <w:jc w:val="both"/>
        <w:rPr>
          <w:rFonts w:ascii="Twentytwelve Sans G" w:hAnsi="Twentytwelve Sans G"/>
          <w:sz w:val="20"/>
          <w:szCs w:val="20"/>
        </w:rPr>
      </w:pPr>
    </w:p>
    <w:p w:rsidR="00416430" w:rsidRPr="004523E7" w:rsidRDefault="00416430" w:rsidP="00416430">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 xml:space="preserve">Диаграмма 1. Пол </w:t>
      </w:r>
    </w:p>
    <w:p w:rsidR="00416430" w:rsidRPr="004523E7" w:rsidRDefault="00416430" w:rsidP="00416430">
      <w:pPr>
        <w:pStyle w:val="11"/>
        <w:spacing w:before="0" w:line="240" w:lineRule="auto"/>
        <w:ind w:left="0" w:right="0"/>
        <w:rPr>
          <w:rFonts w:ascii="Twentytwelve Sans G" w:hAnsi="Twentytwelve Sans G"/>
          <w:sz w:val="20"/>
          <w:szCs w:val="20"/>
          <w:lang w:val="en-US"/>
        </w:rPr>
      </w:pPr>
    </w:p>
    <w:p w:rsidR="00416430" w:rsidRPr="004523E7" w:rsidRDefault="00416430" w:rsidP="00416430">
      <w:pPr>
        <w:pStyle w:val="11"/>
        <w:spacing w:before="0" w:line="240" w:lineRule="auto"/>
        <w:ind w:left="0" w:right="0"/>
        <w:rPr>
          <w:rFonts w:ascii="Twentytwelve Sans G" w:hAnsi="Twentytwelve Sans G"/>
          <w:sz w:val="20"/>
          <w:szCs w:val="20"/>
        </w:rPr>
      </w:pPr>
      <w:r w:rsidRPr="004523E7">
        <w:rPr>
          <w:rFonts w:ascii="Twentytwelve Sans G" w:hAnsi="Twentytwelve Sans G"/>
          <w:noProof/>
          <w:sz w:val="20"/>
          <w:szCs w:val="20"/>
        </w:rPr>
        <w:drawing>
          <wp:inline distT="0" distB="0" distL="0" distR="0" wp14:anchorId="23A1AF0C" wp14:editId="0CC5207A">
            <wp:extent cx="5374537" cy="2402958"/>
            <wp:effectExtent l="0" t="0" r="0" b="0"/>
            <wp:docPr id="47"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16430" w:rsidRPr="004523E7" w:rsidRDefault="00416430" w:rsidP="00416430">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 xml:space="preserve">Диаграмма 2. Возраст </w:t>
      </w: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sz w:val="20"/>
          <w:szCs w:val="20"/>
          <w:lang w:val="en-US"/>
        </w:rPr>
        <w:br w:type="textWrapping" w:clear="all"/>
      </w:r>
      <w:r w:rsidRPr="004523E7">
        <w:rPr>
          <w:rFonts w:ascii="Twentytwelve Sans G" w:hAnsi="Twentytwelve Sans G"/>
          <w:noProof/>
          <w:sz w:val="20"/>
          <w:szCs w:val="20"/>
        </w:rPr>
        <w:drawing>
          <wp:inline distT="0" distB="0" distL="0" distR="0" wp14:anchorId="017B95E2" wp14:editId="7D319CFF">
            <wp:extent cx="5597136" cy="2023479"/>
            <wp:effectExtent l="19050" t="0" r="22614" b="0"/>
            <wp:docPr id="48"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16430" w:rsidRPr="004523E7" w:rsidRDefault="00416430" w:rsidP="00416430">
      <w:pPr>
        <w:pStyle w:val="11"/>
        <w:spacing w:before="0" w:line="240" w:lineRule="auto"/>
        <w:ind w:left="0" w:right="0"/>
        <w:rPr>
          <w:rFonts w:ascii="Twentytwelve Sans G" w:hAnsi="Twentytwelve Sans G"/>
          <w:sz w:val="20"/>
          <w:szCs w:val="20"/>
        </w:rPr>
      </w:pPr>
      <w:r w:rsidRPr="004523E7">
        <w:rPr>
          <w:rFonts w:ascii="Twentytwelve Sans G" w:hAnsi="Twentytwelve Sans G"/>
          <w:sz w:val="20"/>
          <w:szCs w:val="20"/>
        </w:rPr>
        <w:t xml:space="preserve">Диаграмма 3. Семейное положение </w:t>
      </w: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lastRenderedPageBreak/>
        <w:drawing>
          <wp:inline distT="0" distB="0" distL="0" distR="0" wp14:anchorId="7360CEAF" wp14:editId="63E5F21A">
            <wp:extent cx="4572000" cy="2743200"/>
            <wp:effectExtent l="0" t="0" r="0" b="0"/>
            <wp:docPr id="49"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 xml:space="preserve">Диаграмма 4. Есть ли у вас дети в возрасте до 16 лет? </w:t>
      </w:r>
    </w:p>
    <w:p w:rsidR="00416430" w:rsidRPr="004523E7" w:rsidRDefault="00416430" w:rsidP="00416430">
      <w:pPr>
        <w:pStyle w:val="11"/>
        <w:spacing w:before="0" w:line="240" w:lineRule="auto"/>
        <w:ind w:left="0" w:right="0"/>
        <w:rPr>
          <w:rFonts w:ascii="Twentytwelve Sans G" w:hAnsi="Twentytwelve Sans G"/>
          <w:noProof/>
          <w:sz w:val="20"/>
          <w:szCs w:val="20"/>
        </w:rPr>
      </w:pPr>
      <w:r w:rsidRPr="004523E7">
        <w:rPr>
          <w:rFonts w:ascii="Twentytwelve Sans G" w:hAnsi="Twentytwelve Sans G"/>
          <w:noProof/>
          <w:sz w:val="20"/>
          <w:szCs w:val="20"/>
        </w:rPr>
        <w:drawing>
          <wp:inline distT="0" distB="0" distL="0" distR="0" wp14:anchorId="0785CA42" wp14:editId="32ACEE4A">
            <wp:extent cx="4572000" cy="2615609"/>
            <wp:effectExtent l="0" t="0" r="0" b="0"/>
            <wp:docPr id="50"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lang w:val="en-US"/>
        </w:rPr>
      </w:pP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Диаграмма 5. Если да, путешествуют ли они с вами в данный момент?</w:t>
      </w: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drawing>
          <wp:inline distT="0" distB="0" distL="0" distR="0" wp14:anchorId="2F3E5C15" wp14:editId="065F6B3F">
            <wp:extent cx="4572000" cy="2743200"/>
            <wp:effectExtent l="0" t="0" r="0" b="0"/>
            <wp:docPr id="51"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16430" w:rsidRPr="004523E7" w:rsidRDefault="00416430" w:rsidP="00416430">
      <w:pPr>
        <w:pStyle w:val="11"/>
        <w:spacing w:before="0" w:line="240" w:lineRule="auto"/>
        <w:ind w:left="0" w:right="0"/>
        <w:rPr>
          <w:rFonts w:ascii="Twentytwelve Sans G" w:hAnsi="Twentytwelve Sans G"/>
          <w:sz w:val="20"/>
          <w:szCs w:val="20"/>
        </w:rPr>
      </w:pP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Диаграмма 6. Образование</w:t>
      </w:r>
    </w:p>
    <w:p w:rsidR="00416430" w:rsidRPr="004523E7" w:rsidRDefault="00416430" w:rsidP="00416430">
      <w:pPr>
        <w:pStyle w:val="11"/>
        <w:spacing w:before="0" w:line="240" w:lineRule="auto"/>
        <w:ind w:left="0" w:right="0"/>
        <w:rPr>
          <w:rFonts w:ascii="Twentytwelve Sans G" w:hAnsi="Twentytwelve Sans G"/>
          <w:sz w:val="20"/>
          <w:szCs w:val="20"/>
        </w:rPr>
      </w:pP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lastRenderedPageBreak/>
        <w:drawing>
          <wp:inline distT="0" distB="0" distL="0" distR="0" wp14:anchorId="15A20CA8" wp14:editId="04CC486D">
            <wp:extent cx="6552757" cy="2668772"/>
            <wp:effectExtent l="0" t="0" r="0" b="0"/>
            <wp:docPr id="52"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 xml:space="preserve">Диаграмма 7. Род занятий </w:t>
      </w:r>
    </w:p>
    <w:p w:rsidR="00416430" w:rsidRPr="004523E7" w:rsidRDefault="00416430" w:rsidP="00416430">
      <w:pPr>
        <w:pStyle w:val="11"/>
        <w:spacing w:before="0" w:line="240" w:lineRule="auto"/>
        <w:ind w:left="0" w:right="0"/>
        <w:rPr>
          <w:rFonts w:ascii="Twentytwelve Sans G" w:hAnsi="Twentytwelve Sans G"/>
          <w:sz w:val="20"/>
          <w:szCs w:val="20"/>
        </w:rPr>
      </w:pPr>
    </w:p>
    <w:p w:rsidR="00416430" w:rsidRPr="004523E7" w:rsidRDefault="00416430" w:rsidP="00416430">
      <w:pPr>
        <w:pStyle w:val="11"/>
        <w:spacing w:before="0" w:line="240" w:lineRule="auto"/>
        <w:ind w:left="0" w:right="0"/>
        <w:jc w:val="left"/>
        <w:rPr>
          <w:rFonts w:ascii="Twentytwelve Sans G" w:hAnsi="Twentytwelve Sans G"/>
          <w:sz w:val="20"/>
          <w:szCs w:val="20"/>
        </w:rPr>
      </w:pPr>
      <w:r w:rsidRPr="004523E7">
        <w:rPr>
          <w:rFonts w:ascii="Twentytwelve Sans G" w:hAnsi="Twentytwelve Sans G"/>
          <w:noProof/>
          <w:sz w:val="20"/>
          <w:szCs w:val="20"/>
        </w:rPr>
        <w:drawing>
          <wp:inline distT="0" distB="0" distL="0" distR="0" wp14:anchorId="2C032456" wp14:editId="0F95CD90">
            <wp:extent cx="6082235" cy="3987964"/>
            <wp:effectExtent l="19050" t="0" r="13765" b="0"/>
            <wp:docPr id="53"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16430" w:rsidRPr="004523E7" w:rsidRDefault="00416430" w:rsidP="00416430">
      <w:pPr>
        <w:pStyle w:val="11"/>
        <w:spacing w:before="0" w:line="240" w:lineRule="auto"/>
        <w:ind w:left="0" w:right="0"/>
        <w:rPr>
          <w:rFonts w:ascii="Twentytwelve Sans G" w:hAnsi="Twentytwelve Sans G"/>
          <w:sz w:val="20"/>
          <w:szCs w:val="20"/>
        </w:rPr>
      </w:pPr>
    </w:p>
    <w:p w:rsidR="00416430" w:rsidRPr="004523E7" w:rsidRDefault="00416430" w:rsidP="00416430">
      <w:pPr>
        <w:pStyle w:val="11"/>
        <w:spacing w:before="0" w:line="240" w:lineRule="auto"/>
        <w:ind w:left="0" w:right="0"/>
        <w:rPr>
          <w:rFonts w:ascii="Twentytwelve Sans G" w:hAnsi="Twentytwelve Sans G"/>
          <w:b w:val="0"/>
          <w:sz w:val="20"/>
          <w:szCs w:val="20"/>
        </w:rPr>
      </w:pPr>
      <w:r w:rsidRPr="004523E7">
        <w:rPr>
          <w:rFonts w:ascii="Twentytwelve Sans G" w:hAnsi="Twentytwelve Sans G"/>
          <w:b w:val="0"/>
          <w:sz w:val="20"/>
          <w:szCs w:val="20"/>
        </w:rPr>
        <w:t xml:space="preserve">Таблица 8. Доход семьи в месяц на человека </w:t>
      </w:r>
    </w:p>
    <w:p w:rsidR="00416430" w:rsidRPr="004523E7" w:rsidRDefault="00416430" w:rsidP="00416430">
      <w:pPr>
        <w:pStyle w:val="11"/>
        <w:spacing w:before="0" w:line="240" w:lineRule="auto"/>
        <w:ind w:left="0" w:right="0"/>
        <w:rPr>
          <w:rFonts w:ascii="Twentytwelve Sans G" w:hAnsi="Twentytwelve Sans G"/>
          <w:sz w:val="20"/>
          <w:szCs w:val="20"/>
          <w:lang w:val="en-US"/>
        </w:rPr>
      </w:pPr>
      <w:r w:rsidRPr="004523E7">
        <w:rPr>
          <w:rFonts w:ascii="Twentytwelve Sans G" w:hAnsi="Twentytwelve Sans G"/>
          <w:noProof/>
          <w:sz w:val="20"/>
          <w:szCs w:val="20"/>
        </w:rPr>
        <w:lastRenderedPageBreak/>
        <w:drawing>
          <wp:inline distT="0" distB="0" distL="0" distR="0" wp14:anchorId="00FBCA62" wp14:editId="568FC680">
            <wp:extent cx="6276975" cy="3404870"/>
            <wp:effectExtent l="0" t="0" r="9525" b="5080"/>
            <wp:docPr id="55"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16430" w:rsidRPr="004523E7" w:rsidRDefault="00416430" w:rsidP="00416430">
      <w:pPr>
        <w:rPr>
          <w:rFonts w:ascii="Twentytwelve Sans G" w:hAnsi="Twentytwelve Sans G" w:cs="Times New Roman"/>
          <w:b/>
          <w:bCs/>
          <w:sz w:val="20"/>
          <w:szCs w:val="20"/>
        </w:rPr>
      </w:pPr>
    </w:p>
    <w:p w:rsidR="00416430" w:rsidRPr="004523E7" w:rsidRDefault="00416430" w:rsidP="00416430">
      <w:pPr>
        <w:rPr>
          <w:rFonts w:ascii="Twentytwelve Sans G" w:hAnsi="Twentytwelve Sans G" w:cs="Times New Roman"/>
          <w:b/>
          <w:sz w:val="24"/>
          <w:szCs w:val="24"/>
        </w:rPr>
      </w:pPr>
    </w:p>
    <w:p w:rsidR="00416430" w:rsidRPr="004523E7" w:rsidRDefault="00416430" w:rsidP="00416430">
      <w:pPr>
        <w:rPr>
          <w:rFonts w:ascii="Twentytwelve Sans G" w:hAnsi="Twentytwelve Sans G" w:cs="Times New Roman"/>
          <w:b/>
          <w:sz w:val="24"/>
          <w:szCs w:val="24"/>
        </w:rPr>
      </w:pPr>
    </w:p>
    <w:p w:rsidR="00416430" w:rsidRPr="004523E7" w:rsidRDefault="00416430" w:rsidP="00416430">
      <w:pPr>
        <w:spacing w:after="0" w:line="360" w:lineRule="auto"/>
        <w:rPr>
          <w:rFonts w:ascii="Twentytwelve Sans G" w:hAnsi="Twentytwelve Sans G" w:cs="Times New Roman"/>
          <w:b/>
          <w:color w:val="3ABCCE"/>
          <w:sz w:val="20"/>
          <w:szCs w:val="20"/>
        </w:rPr>
        <w:sectPr w:rsidR="00416430" w:rsidRPr="004523E7" w:rsidSect="0089019E">
          <w:pgSz w:w="11906" w:h="16838"/>
          <w:pgMar w:top="1134" w:right="850" w:bottom="1134" w:left="1418" w:header="708" w:footer="708" w:gutter="0"/>
          <w:cols w:space="708"/>
          <w:docGrid w:linePitch="360"/>
        </w:sectPr>
      </w:pPr>
    </w:p>
    <w:p w:rsidR="00416430" w:rsidRPr="004523E7" w:rsidRDefault="00416430" w:rsidP="00416430">
      <w:pPr>
        <w:spacing w:after="0" w:line="360" w:lineRule="auto"/>
        <w:rPr>
          <w:rFonts w:ascii="Twentytwelve Sans G" w:hAnsi="Twentytwelve Sans G" w:cs="Times New Roman"/>
          <w:b/>
          <w:color w:val="3ABCCE"/>
          <w:sz w:val="20"/>
          <w:szCs w:val="20"/>
        </w:rPr>
        <w:sectPr w:rsidR="00416430" w:rsidRPr="004523E7" w:rsidSect="0089019E">
          <w:type w:val="continuous"/>
          <w:pgSz w:w="11906" w:h="16838"/>
          <w:pgMar w:top="1134" w:right="850" w:bottom="1134" w:left="1418" w:header="708" w:footer="708" w:gutter="0"/>
          <w:cols w:space="708"/>
          <w:docGrid w:linePitch="360"/>
        </w:sectPr>
      </w:pPr>
      <w:r w:rsidRPr="004523E7">
        <w:rPr>
          <w:rFonts w:ascii="Twentytwelve Sans G" w:hAnsi="Twentytwelve Sans G" w:cs="Times New Roman"/>
          <w:b/>
          <w:color w:val="3ABCCE"/>
          <w:sz w:val="20"/>
          <w:szCs w:val="20"/>
        </w:rPr>
        <w:lastRenderedPageBreak/>
        <w:t>Общие выводы:</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lastRenderedPageBreak/>
        <w:t>На основании обработанных первичных данные усредненный портрет туриста 2017 года выглядит следующим образом:</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t>Это путешественник возрастной категории 26-35 лет, 2 позицию разделяют туристы от 36 до 45 лет и от 46 до 60 лет, чуть меньший процент наблюдается у возрастной категории «до 25 лет». 65% туристов – женщины (рост на 5% по сравнению с 2016 годом).</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t xml:space="preserve"> Чаще всего туристы путешествуют на поезде (45%). Туристы в основном семейные люди, чаще всего без детей с целью поездки «отпуск/отдых/досуг» (80%), большая часть которых приехала в Татарстан впервые (</w:t>
      </w:r>
      <w:r w:rsidRPr="004523E7">
        <w:rPr>
          <w:rFonts w:ascii="Twentytwelve Sans G" w:hAnsi="Twentytwelve Sans G"/>
          <w:sz w:val="20"/>
          <w:szCs w:val="20"/>
        </w:rPr>
        <w:t>60,8%</w:t>
      </w:r>
      <w:r w:rsidRPr="004523E7">
        <w:rPr>
          <w:rFonts w:ascii="Twentytwelve Sans G" w:hAnsi="Twentytwelve Sans G" w:cs="Times New Roman"/>
          <w:sz w:val="20"/>
          <w:szCs w:val="20"/>
        </w:rPr>
        <w:t>) на 2-3 дня (50%) и готова вернуться в республику снова (77%). Д=</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t xml:space="preserve">Туристы всё чаще останавливаются на ночлег в Татарстане и в качестве средств размещения выбирают гостиницы (53%), съёмные квартиры (15%), хостелы (11%). </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t xml:space="preserve">Как правило, турист имеет высшее образование (примерно 68% опрошенных, что на 3% больше по сравнению с прошлым годом), среднее специальное (примерно 10%, </w:t>
      </w:r>
      <w:r w:rsidRPr="004523E7">
        <w:rPr>
          <w:rFonts w:ascii="Twentytwelve Sans G" w:hAnsi="Twentytwelve Sans G" w:cs="Times New Roman"/>
          <w:sz w:val="20"/>
          <w:szCs w:val="20"/>
        </w:rPr>
        <w:lastRenderedPageBreak/>
        <w:t xml:space="preserve">что на 7% больше по сравнению с 2016 годом). </w:t>
      </w:r>
      <w:r>
        <w:rPr>
          <w:rFonts w:ascii="Twentytwelve Sans G" w:hAnsi="Twentytwelve Sans G" w:cs="Times New Roman"/>
          <w:sz w:val="20"/>
          <w:szCs w:val="20"/>
        </w:rPr>
        <w:t>П</w:t>
      </w:r>
      <w:r w:rsidRPr="004523E7">
        <w:rPr>
          <w:rFonts w:ascii="Twentytwelve Sans G" w:hAnsi="Twentytwelve Sans G" w:cs="Times New Roman"/>
          <w:sz w:val="20"/>
          <w:szCs w:val="20"/>
        </w:rPr>
        <w:t>о роду занятий в Татарстан в основном приезжают отдыхать менеджеры/специалисты (30%) и руководители подразделений (13%), рабочие (7%) и государственные служащие (11%). Также необходимо отметить, что в общем потоке наблюдается активность у путешествующих пенсионеров (10%).</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t xml:space="preserve">Средний доход на человека в семье составляет от 20 до 30 тысяч – так ответили 40% опрошенных. Семьи с доходом более 30 тысяч рублей на человека составляют 38% в осенний период, меньший показатель наблюдается летний и весенний периоды. </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t>Исследование показывает, что доля туристов, посещавших Татарстан впервые, была ниже среди более молодых респондентов, и выше – среди самых возрастных. Примечательно, что длительность визита обратно пропорциональна возрасту туриста (возрастные приезжают на более долгий период, чем молодые).</w:t>
      </w:r>
    </w:p>
    <w:p w:rsidR="00416430" w:rsidRPr="004523E7" w:rsidRDefault="00416430" w:rsidP="00416430">
      <w:pPr>
        <w:spacing w:after="0" w:line="240" w:lineRule="auto"/>
        <w:jc w:val="both"/>
        <w:rPr>
          <w:rFonts w:ascii="Twentytwelve Sans G" w:hAnsi="Twentytwelve Sans G" w:cs="Times New Roman"/>
          <w:sz w:val="20"/>
          <w:szCs w:val="20"/>
        </w:rPr>
      </w:pPr>
      <w:r w:rsidRPr="004523E7">
        <w:rPr>
          <w:rFonts w:ascii="Twentytwelve Sans G" w:hAnsi="Twentytwelve Sans G" w:cs="Times New Roman"/>
          <w:sz w:val="20"/>
          <w:szCs w:val="20"/>
        </w:rPr>
        <w:lastRenderedPageBreak/>
        <w:t>Немаловажно, что при выборе отдыха на внутрироссийском рынке, туристы в 2017 году старались оптимизировать свои траты, более активно пользовались источниками об отдыхе в Татарстане на интернет-порталах и социальных сетях.</w:t>
      </w:r>
    </w:p>
    <w:p w:rsidR="00416430" w:rsidRPr="004523E7" w:rsidRDefault="00416430" w:rsidP="00416430">
      <w:pPr>
        <w:pStyle w:val="11"/>
        <w:jc w:val="both"/>
        <w:rPr>
          <w:rFonts w:ascii="Twentytwelve Sans G" w:hAnsi="Twentytwelve Sans G"/>
          <w:color w:val="auto"/>
          <w:sz w:val="24"/>
          <w:szCs w:val="24"/>
        </w:rPr>
      </w:pPr>
    </w:p>
    <w:p w:rsidR="00416430" w:rsidRPr="004523E7" w:rsidRDefault="00416430" w:rsidP="00416430">
      <w:pPr>
        <w:rPr>
          <w:rFonts w:ascii="Twentytwelve Sans G" w:hAnsi="Twentytwelve Sans G" w:cs="Times New Roman"/>
          <w:b/>
          <w:sz w:val="24"/>
          <w:szCs w:val="24"/>
        </w:rPr>
      </w:pPr>
    </w:p>
    <w:p w:rsidR="00416430" w:rsidRPr="004523E7" w:rsidRDefault="00416430" w:rsidP="00416430">
      <w:pPr>
        <w:rPr>
          <w:rFonts w:ascii="Twentytwelve Sans G" w:hAnsi="Twentytwelve Sans G" w:cs="Times New Roman"/>
          <w:b/>
          <w:sz w:val="24"/>
          <w:szCs w:val="24"/>
        </w:rPr>
      </w:pPr>
    </w:p>
    <w:p w:rsidR="00416430" w:rsidRPr="004523E7" w:rsidRDefault="00416430" w:rsidP="00416430">
      <w:pPr>
        <w:rPr>
          <w:rFonts w:ascii="Twentytwelve Sans G" w:eastAsia="Times New Roman" w:hAnsi="Twentytwelve Sans G" w:cs="Times New Roman"/>
          <w:b/>
          <w:sz w:val="20"/>
          <w:szCs w:val="20"/>
          <w:lang w:eastAsia="ru-RU"/>
        </w:rPr>
      </w:pPr>
    </w:p>
    <w:p w:rsidR="00416430" w:rsidRPr="004523E7" w:rsidRDefault="00416430" w:rsidP="00416430">
      <w:pPr>
        <w:rPr>
          <w:rFonts w:ascii="Twentytwelve Sans G" w:hAnsi="Twentytwelve Sans G"/>
        </w:rPr>
      </w:pPr>
    </w:p>
    <w:p w:rsidR="00451702" w:rsidRDefault="00451702"/>
    <w:sectPr w:rsidR="00451702" w:rsidSect="0089019E">
      <w:type w:val="continuous"/>
      <w:pgSz w:w="11906" w:h="16838"/>
      <w:pgMar w:top="1134" w:right="850" w:bottom="1134" w:left="1418" w:header="708" w:footer="70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E72" w:rsidRDefault="00B70E72">
      <w:pPr>
        <w:spacing w:after="0" w:line="240" w:lineRule="auto"/>
      </w:pPr>
      <w:r>
        <w:separator/>
      </w:r>
    </w:p>
  </w:endnote>
  <w:endnote w:type="continuationSeparator" w:id="0">
    <w:p w:rsidR="00B70E72" w:rsidRDefault="00B7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wentytwelve Sans G">
    <w:panose1 w:val="02000000000000000000"/>
    <w:charset w:val="00"/>
    <w:family w:val="modern"/>
    <w:notTrueType/>
    <w:pitch w:val="variable"/>
    <w:sig w:usb0="A000020F" w:usb1="0000000A" w:usb2="00000000" w:usb3="00000000" w:csb0="00000197"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E72" w:rsidRDefault="00B70E72">
      <w:pPr>
        <w:spacing w:after="0" w:line="240" w:lineRule="auto"/>
      </w:pPr>
      <w:r>
        <w:separator/>
      </w:r>
    </w:p>
  </w:footnote>
  <w:footnote w:type="continuationSeparator" w:id="0">
    <w:p w:rsidR="00B70E72" w:rsidRDefault="00B70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60"/>
      <w:gridCol w:w="1152"/>
    </w:tblGrid>
    <w:tr w:rsidR="002062C8">
      <w:tc>
        <w:tcPr>
          <w:tcW w:w="0" w:type="auto"/>
          <w:tcBorders>
            <w:right w:val="single" w:sz="6" w:space="0" w:color="000000" w:themeColor="text1"/>
          </w:tcBorders>
        </w:tcPr>
        <w:p w:rsidR="002062C8" w:rsidRPr="009630A8" w:rsidRDefault="00416430" w:rsidP="0089019E">
          <w:pPr>
            <w:pStyle w:val="ab"/>
            <w:jc w:val="right"/>
            <w:rPr>
              <w:sz w:val="18"/>
              <w:szCs w:val="18"/>
            </w:rPr>
          </w:pPr>
          <w:r w:rsidRPr="009630A8">
            <w:rPr>
              <w:sz w:val="18"/>
              <w:szCs w:val="18"/>
            </w:rPr>
            <w:t>Информационные материалы</w:t>
          </w:r>
        </w:p>
      </w:tc>
      <w:tc>
        <w:tcPr>
          <w:tcW w:w="1152" w:type="dxa"/>
          <w:tcBorders>
            <w:left w:val="single" w:sz="6" w:space="0" w:color="000000" w:themeColor="text1"/>
          </w:tcBorders>
        </w:tcPr>
        <w:p w:rsidR="002062C8" w:rsidRPr="00D0714B" w:rsidRDefault="00416430">
          <w:pPr>
            <w:pStyle w:val="ab"/>
            <w:rPr>
              <w:b/>
              <w:sz w:val="18"/>
              <w:szCs w:val="18"/>
              <w:lang w:val="en-US"/>
            </w:rPr>
          </w:pPr>
          <w:r>
            <w:rPr>
              <w:sz w:val="18"/>
              <w:szCs w:val="18"/>
              <w:lang w:val="en-US"/>
            </w:rPr>
            <w:t>3</w:t>
          </w:r>
        </w:p>
      </w:tc>
    </w:tr>
  </w:tbl>
  <w:p w:rsidR="002062C8" w:rsidRPr="009630A8" w:rsidRDefault="00B70E72" w:rsidP="0089019E">
    <w:pPr>
      <w:pStyle w:val="ab"/>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4A0" w:firstRow="1" w:lastRow="0" w:firstColumn="1" w:lastColumn="0" w:noHBand="0" w:noVBand="1"/>
    </w:tblPr>
    <w:tblGrid>
      <w:gridCol w:w="1152"/>
      <w:gridCol w:w="8344"/>
    </w:tblGrid>
    <w:tr w:rsidR="002062C8">
      <w:tc>
        <w:tcPr>
          <w:tcW w:w="1152" w:type="dxa"/>
        </w:tcPr>
        <w:p w:rsidR="002062C8" w:rsidRPr="00D0714B" w:rsidRDefault="00416430" w:rsidP="0089019E">
          <w:pPr>
            <w:pStyle w:val="ab"/>
            <w:jc w:val="right"/>
            <w:rPr>
              <w:b/>
              <w:sz w:val="18"/>
              <w:szCs w:val="18"/>
              <w:lang w:val="en-US"/>
            </w:rPr>
          </w:pPr>
          <w:r>
            <w:rPr>
              <w:sz w:val="18"/>
              <w:szCs w:val="18"/>
              <w:lang w:val="en-US"/>
            </w:rPr>
            <w:t>2</w:t>
          </w:r>
        </w:p>
      </w:tc>
      <w:tc>
        <w:tcPr>
          <w:tcW w:w="0" w:type="auto"/>
          <w:noWrap/>
        </w:tcPr>
        <w:p w:rsidR="002062C8" w:rsidRPr="006132F3" w:rsidRDefault="00416430">
          <w:pPr>
            <w:pStyle w:val="ab"/>
            <w:rPr>
              <w:sz w:val="18"/>
              <w:szCs w:val="18"/>
            </w:rPr>
          </w:pPr>
          <w:r>
            <w:rPr>
              <w:sz w:val="18"/>
              <w:szCs w:val="18"/>
            </w:rPr>
            <w:t xml:space="preserve">Итоги работы </w:t>
          </w:r>
          <w:r w:rsidRPr="006132F3">
            <w:rPr>
              <w:sz w:val="18"/>
              <w:szCs w:val="18"/>
            </w:rPr>
            <w:t>Государственного комитета Республики Татарстан по т</w:t>
          </w:r>
          <w:r>
            <w:rPr>
              <w:sz w:val="18"/>
              <w:szCs w:val="18"/>
            </w:rPr>
            <w:t>уризму за 2017 год</w:t>
          </w:r>
        </w:p>
      </w:tc>
    </w:tr>
  </w:tbl>
  <w:p w:rsidR="002062C8" w:rsidRDefault="00B70E7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E2DBB"/>
    <w:multiLevelType w:val="hybridMultilevel"/>
    <w:tmpl w:val="1CFC6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0A1139"/>
    <w:multiLevelType w:val="hybridMultilevel"/>
    <w:tmpl w:val="B332F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8022C"/>
    <w:multiLevelType w:val="hybridMultilevel"/>
    <w:tmpl w:val="B938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B54E2F"/>
    <w:multiLevelType w:val="hybridMultilevel"/>
    <w:tmpl w:val="57D2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E85BC6"/>
    <w:multiLevelType w:val="hybridMultilevel"/>
    <w:tmpl w:val="EF9E0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B34812"/>
    <w:multiLevelType w:val="hybridMultilevel"/>
    <w:tmpl w:val="48FC6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61650D"/>
    <w:multiLevelType w:val="hybridMultilevel"/>
    <w:tmpl w:val="CBB0A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E3504D"/>
    <w:multiLevelType w:val="hybridMultilevel"/>
    <w:tmpl w:val="BAB2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2934D3"/>
    <w:multiLevelType w:val="hybridMultilevel"/>
    <w:tmpl w:val="A1EC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CF779A"/>
    <w:multiLevelType w:val="hybridMultilevel"/>
    <w:tmpl w:val="67D61B7C"/>
    <w:styleLink w:val="ImportedStyle4"/>
    <w:lvl w:ilvl="0" w:tplc="AF26E70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A5E8C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CA69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C652C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95047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1835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5EE2A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9E2E2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C83D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32937760"/>
    <w:multiLevelType w:val="hybridMultilevel"/>
    <w:tmpl w:val="FDC0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CE2BC1"/>
    <w:multiLevelType w:val="hybridMultilevel"/>
    <w:tmpl w:val="80A24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2A3ABB"/>
    <w:multiLevelType w:val="hybridMultilevel"/>
    <w:tmpl w:val="B6542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061A7A"/>
    <w:multiLevelType w:val="hybridMultilevel"/>
    <w:tmpl w:val="EFAE7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D25603"/>
    <w:multiLevelType w:val="hybridMultilevel"/>
    <w:tmpl w:val="67D61B7C"/>
    <w:numStyleLink w:val="ImportedStyle4"/>
  </w:abstractNum>
  <w:abstractNum w:abstractNumId="15">
    <w:nsid w:val="3FE75347"/>
    <w:multiLevelType w:val="hybridMultilevel"/>
    <w:tmpl w:val="21BA2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006B98"/>
    <w:multiLevelType w:val="hybridMultilevel"/>
    <w:tmpl w:val="0D6AD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7C6F09"/>
    <w:multiLevelType w:val="hybridMultilevel"/>
    <w:tmpl w:val="EC68F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115889"/>
    <w:multiLevelType w:val="hybridMultilevel"/>
    <w:tmpl w:val="97E25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3508E8"/>
    <w:multiLevelType w:val="hybridMultilevel"/>
    <w:tmpl w:val="DB500B0C"/>
    <w:lvl w:ilvl="0" w:tplc="30208524">
      <w:start w:val="1"/>
      <w:numFmt w:val="decimal"/>
      <w:lvlText w:val="%1."/>
      <w:lvlJc w:val="left"/>
      <w:pPr>
        <w:tabs>
          <w:tab w:val="num" w:pos="720"/>
        </w:tabs>
        <w:ind w:left="720" w:hanging="360"/>
      </w:pPr>
    </w:lvl>
    <w:lvl w:ilvl="1" w:tplc="2A044AF8" w:tentative="1">
      <w:start w:val="1"/>
      <w:numFmt w:val="decimal"/>
      <w:lvlText w:val="%2."/>
      <w:lvlJc w:val="left"/>
      <w:pPr>
        <w:tabs>
          <w:tab w:val="num" w:pos="1440"/>
        </w:tabs>
        <w:ind w:left="1440" w:hanging="360"/>
      </w:pPr>
    </w:lvl>
    <w:lvl w:ilvl="2" w:tplc="80F83F06" w:tentative="1">
      <w:start w:val="1"/>
      <w:numFmt w:val="decimal"/>
      <w:lvlText w:val="%3."/>
      <w:lvlJc w:val="left"/>
      <w:pPr>
        <w:tabs>
          <w:tab w:val="num" w:pos="2160"/>
        </w:tabs>
        <w:ind w:left="2160" w:hanging="360"/>
      </w:pPr>
    </w:lvl>
    <w:lvl w:ilvl="3" w:tplc="2DDEFE9A" w:tentative="1">
      <w:start w:val="1"/>
      <w:numFmt w:val="decimal"/>
      <w:lvlText w:val="%4."/>
      <w:lvlJc w:val="left"/>
      <w:pPr>
        <w:tabs>
          <w:tab w:val="num" w:pos="2880"/>
        </w:tabs>
        <w:ind w:left="2880" w:hanging="360"/>
      </w:pPr>
    </w:lvl>
    <w:lvl w:ilvl="4" w:tplc="1946E0D0" w:tentative="1">
      <w:start w:val="1"/>
      <w:numFmt w:val="decimal"/>
      <w:lvlText w:val="%5."/>
      <w:lvlJc w:val="left"/>
      <w:pPr>
        <w:tabs>
          <w:tab w:val="num" w:pos="3600"/>
        </w:tabs>
        <w:ind w:left="3600" w:hanging="360"/>
      </w:pPr>
    </w:lvl>
    <w:lvl w:ilvl="5" w:tplc="0B40D142" w:tentative="1">
      <w:start w:val="1"/>
      <w:numFmt w:val="decimal"/>
      <w:lvlText w:val="%6."/>
      <w:lvlJc w:val="left"/>
      <w:pPr>
        <w:tabs>
          <w:tab w:val="num" w:pos="4320"/>
        </w:tabs>
        <w:ind w:left="4320" w:hanging="360"/>
      </w:pPr>
    </w:lvl>
    <w:lvl w:ilvl="6" w:tplc="787820EC" w:tentative="1">
      <w:start w:val="1"/>
      <w:numFmt w:val="decimal"/>
      <w:lvlText w:val="%7."/>
      <w:lvlJc w:val="left"/>
      <w:pPr>
        <w:tabs>
          <w:tab w:val="num" w:pos="5040"/>
        </w:tabs>
        <w:ind w:left="5040" w:hanging="360"/>
      </w:pPr>
    </w:lvl>
    <w:lvl w:ilvl="7" w:tplc="419E98AC" w:tentative="1">
      <w:start w:val="1"/>
      <w:numFmt w:val="decimal"/>
      <w:lvlText w:val="%8."/>
      <w:lvlJc w:val="left"/>
      <w:pPr>
        <w:tabs>
          <w:tab w:val="num" w:pos="5760"/>
        </w:tabs>
        <w:ind w:left="5760" w:hanging="360"/>
      </w:pPr>
    </w:lvl>
    <w:lvl w:ilvl="8" w:tplc="7110D106" w:tentative="1">
      <w:start w:val="1"/>
      <w:numFmt w:val="decimal"/>
      <w:lvlText w:val="%9."/>
      <w:lvlJc w:val="left"/>
      <w:pPr>
        <w:tabs>
          <w:tab w:val="num" w:pos="6480"/>
        </w:tabs>
        <w:ind w:left="6480" w:hanging="360"/>
      </w:pPr>
    </w:lvl>
  </w:abstractNum>
  <w:abstractNum w:abstractNumId="20">
    <w:nsid w:val="475715C0"/>
    <w:multiLevelType w:val="hybridMultilevel"/>
    <w:tmpl w:val="2F145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E93F0F"/>
    <w:multiLevelType w:val="multilevel"/>
    <w:tmpl w:val="AE42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9417E4"/>
    <w:multiLevelType w:val="hybridMultilevel"/>
    <w:tmpl w:val="52A4B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BC2085"/>
    <w:multiLevelType w:val="hybridMultilevel"/>
    <w:tmpl w:val="6FFEC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324E26"/>
    <w:multiLevelType w:val="hybridMultilevel"/>
    <w:tmpl w:val="7CC4E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B90686"/>
    <w:multiLevelType w:val="hybridMultilevel"/>
    <w:tmpl w:val="CFF22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075B02"/>
    <w:multiLevelType w:val="hybridMultilevel"/>
    <w:tmpl w:val="272C2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802A97"/>
    <w:multiLevelType w:val="hybridMultilevel"/>
    <w:tmpl w:val="476C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8E5031"/>
    <w:multiLevelType w:val="hybridMultilevel"/>
    <w:tmpl w:val="8182EF4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nsid w:val="70A06912"/>
    <w:multiLevelType w:val="hybridMultilevel"/>
    <w:tmpl w:val="6CD0F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C061BC"/>
    <w:multiLevelType w:val="hybridMultilevel"/>
    <w:tmpl w:val="778E0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816E01"/>
    <w:multiLevelType w:val="hybridMultilevel"/>
    <w:tmpl w:val="A362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74175F"/>
    <w:multiLevelType w:val="hybridMultilevel"/>
    <w:tmpl w:val="BF50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B33F21"/>
    <w:multiLevelType w:val="hybridMultilevel"/>
    <w:tmpl w:val="136A2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0"/>
  </w:num>
  <w:num w:numId="4">
    <w:abstractNumId w:val="25"/>
  </w:num>
  <w:num w:numId="5">
    <w:abstractNumId w:val="19"/>
  </w:num>
  <w:num w:numId="6">
    <w:abstractNumId w:val="28"/>
  </w:num>
  <w:num w:numId="7">
    <w:abstractNumId w:val="9"/>
  </w:num>
  <w:num w:numId="8">
    <w:abstractNumId w:val="14"/>
  </w:num>
  <w:num w:numId="9">
    <w:abstractNumId w:val="6"/>
  </w:num>
  <w:num w:numId="10">
    <w:abstractNumId w:val="4"/>
  </w:num>
  <w:num w:numId="11">
    <w:abstractNumId w:val="15"/>
  </w:num>
  <w:num w:numId="12">
    <w:abstractNumId w:val="1"/>
  </w:num>
  <w:num w:numId="13">
    <w:abstractNumId w:val="22"/>
  </w:num>
  <w:num w:numId="14">
    <w:abstractNumId w:val="12"/>
  </w:num>
  <w:num w:numId="15">
    <w:abstractNumId w:val="24"/>
  </w:num>
  <w:num w:numId="16">
    <w:abstractNumId w:val="7"/>
  </w:num>
  <w:num w:numId="17">
    <w:abstractNumId w:val="11"/>
  </w:num>
  <w:num w:numId="18">
    <w:abstractNumId w:val="23"/>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3"/>
  </w:num>
  <w:num w:numId="23">
    <w:abstractNumId w:val="10"/>
  </w:num>
  <w:num w:numId="24">
    <w:abstractNumId w:val="17"/>
  </w:num>
  <w:num w:numId="25">
    <w:abstractNumId w:val="2"/>
  </w:num>
  <w:num w:numId="26">
    <w:abstractNumId w:val="30"/>
  </w:num>
  <w:num w:numId="27">
    <w:abstractNumId w:val="26"/>
  </w:num>
  <w:num w:numId="28">
    <w:abstractNumId w:val="31"/>
  </w:num>
  <w:num w:numId="29">
    <w:abstractNumId w:val="18"/>
  </w:num>
  <w:num w:numId="30">
    <w:abstractNumId w:val="27"/>
  </w:num>
  <w:num w:numId="31">
    <w:abstractNumId w:val="20"/>
  </w:num>
  <w:num w:numId="32">
    <w:abstractNumId w:val="33"/>
  </w:num>
  <w:num w:numId="33">
    <w:abstractNumId w:val="16"/>
  </w:num>
  <w:num w:numId="34">
    <w:abstractNumId w:val="3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1" w:cryptProviderType="rsaAES" w:cryptAlgorithmClass="hash" w:cryptAlgorithmType="typeAny" w:cryptAlgorithmSid="14" w:cryptSpinCount="100000" w:hash="XTso+ns3NJC4ju7svt+Z5Y7TdAUAyLtYItvOvTWC4Cn0gPPArMrcYZWJQsiPqiuB118RP1ehZBuDtjbQHRDr/A==" w:salt="kXE+Z3ayi52zPRaEP/7cr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B4E"/>
    <w:rsid w:val="000960B6"/>
    <w:rsid w:val="001A4B4E"/>
    <w:rsid w:val="00301C68"/>
    <w:rsid w:val="00416430"/>
    <w:rsid w:val="00451702"/>
    <w:rsid w:val="00655665"/>
    <w:rsid w:val="00AB7751"/>
    <w:rsid w:val="00B411A9"/>
    <w:rsid w:val="00B70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0A1B95-75A7-406D-8A67-D695C448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430"/>
  </w:style>
  <w:style w:type="paragraph" w:styleId="1">
    <w:name w:val="heading 1"/>
    <w:basedOn w:val="a"/>
    <w:next w:val="a"/>
    <w:link w:val="10"/>
    <w:uiPriority w:val="9"/>
    <w:qFormat/>
    <w:rsid w:val="004164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164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164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643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1643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16430"/>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416430"/>
  </w:style>
  <w:style w:type="character" w:styleId="a3">
    <w:name w:val="Hyperlink"/>
    <w:basedOn w:val="a0"/>
    <w:uiPriority w:val="99"/>
    <w:unhideWhenUsed/>
    <w:rsid w:val="00416430"/>
    <w:rPr>
      <w:color w:val="0563C1" w:themeColor="hyperlink"/>
      <w:u w:val="single"/>
    </w:rPr>
  </w:style>
  <w:style w:type="paragraph" w:styleId="a4">
    <w:name w:val="List Paragraph"/>
    <w:basedOn w:val="a"/>
    <w:uiPriority w:val="34"/>
    <w:qFormat/>
    <w:rsid w:val="00416430"/>
    <w:pPr>
      <w:ind w:left="720"/>
      <w:contextualSpacing/>
    </w:pPr>
  </w:style>
  <w:style w:type="paragraph" w:styleId="a5">
    <w:name w:val="annotation text"/>
    <w:basedOn w:val="a"/>
    <w:link w:val="a6"/>
    <w:uiPriority w:val="99"/>
    <w:semiHidden/>
    <w:unhideWhenUsed/>
    <w:rsid w:val="00416430"/>
    <w:pPr>
      <w:spacing w:line="240" w:lineRule="auto"/>
    </w:pPr>
    <w:rPr>
      <w:sz w:val="20"/>
      <w:szCs w:val="20"/>
    </w:rPr>
  </w:style>
  <w:style w:type="character" w:customStyle="1" w:styleId="a6">
    <w:name w:val="Текст примечания Знак"/>
    <w:basedOn w:val="a0"/>
    <w:link w:val="a5"/>
    <w:uiPriority w:val="99"/>
    <w:semiHidden/>
    <w:rsid w:val="00416430"/>
    <w:rPr>
      <w:sz w:val="20"/>
      <w:szCs w:val="20"/>
    </w:rPr>
  </w:style>
  <w:style w:type="table" w:customStyle="1" w:styleId="TableNormal">
    <w:name w:val="Table Normal"/>
    <w:rsid w:val="0041643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Default">
    <w:name w:val="Default"/>
    <w:rsid w:val="00416430"/>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ru-RU"/>
    </w:rPr>
  </w:style>
  <w:style w:type="numbering" w:customStyle="1" w:styleId="ImportedStyle4">
    <w:name w:val="Imported Style 4"/>
    <w:rsid w:val="00416430"/>
    <w:pPr>
      <w:numPr>
        <w:numId w:val="7"/>
      </w:numPr>
    </w:pPr>
  </w:style>
  <w:style w:type="character" w:styleId="a7">
    <w:name w:val="annotation reference"/>
    <w:basedOn w:val="a0"/>
    <w:uiPriority w:val="99"/>
    <w:semiHidden/>
    <w:unhideWhenUsed/>
    <w:rsid w:val="00416430"/>
    <w:rPr>
      <w:sz w:val="18"/>
      <w:szCs w:val="18"/>
    </w:rPr>
  </w:style>
  <w:style w:type="paragraph" w:styleId="a8">
    <w:name w:val="Balloon Text"/>
    <w:basedOn w:val="a"/>
    <w:link w:val="a9"/>
    <w:uiPriority w:val="99"/>
    <w:semiHidden/>
    <w:unhideWhenUsed/>
    <w:rsid w:val="0041643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16430"/>
    <w:rPr>
      <w:rFonts w:ascii="Segoe UI" w:hAnsi="Segoe UI" w:cs="Segoe UI"/>
      <w:sz w:val="18"/>
      <w:szCs w:val="18"/>
    </w:rPr>
  </w:style>
  <w:style w:type="paragraph" w:customStyle="1" w:styleId="21">
    <w:name w:val="Обычный2"/>
    <w:rsid w:val="00416430"/>
    <w:pPr>
      <w:spacing w:after="0" w:line="240" w:lineRule="auto"/>
    </w:pPr>
    <w:rPr>
      <w:rFonts w:ascii="Times New Roman" w:eastAsia="Times New Roman" w:hAnsi="Times New Roman" w:cs="Times New Roman"/>
      <w:sz w:val="24"/>
      <w:szCs w:val="20"/>
      <w:lang w:eastAsia="ru-RU"/>
    </w:rPr>
  </w:style>
  <w:style w:type="table" w:styleId="aa">
    <w:name w:val="Table Grid"/>
    <w:basedOn w:val="a1"/>
    <w:uiPriority w:val="59"/>
    <w:rsid w:val="00416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1643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16430"/>
  </w:style>
  <w:style w:type="paragraph" w:styleId="ad">
    <w:name w:val="footer"/>
    <w:basedOn w:val="a"/>
    <w:link w:val="ae"/>
    <w:uiPriority w:val="99"/>
    <w:unhideWhenUsed/>
    <w:rsid w:val="004164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6430"/>
  </w:style>
  <w:style w:type="paragraph" w:customStyle="1" w:styleId="604EDAC8DFDF45478284DEC26D5E5AF1">
    <w:name w:val="604EDAC8DFDF45478284DEC26D5E5AF1"/>
    <w:rsid w:val="00416430"/>
    <w:pPr>
      <w:spacing w:after="200" w:line="276" w:lineRule="auto"/>
    </w:pPr>
    <w:rPr>
      <w:rFonts w:eastAsiaTheme="minorEastAsia"/>
      <w:lang w:val="en-US"/>
    </w:rPr>
  </w:style>
  <w:style w:type="paragraph" w:styleId="af">
    <w:name w:val="Document Map"/>
    <w:basedOn w:val="a"/>
    <w:link w:val="af0"/>
    <w:uiPriority w:val="99"/>
    <w:semiHidden/>
    <w:unhideWhenUsed/>
    <w:rsid w:val="00416430"/>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416430"/>
    <w:rPr>
      <w:rFonts w:ascii="Tahoma" w:hAnsi="Tahoma" w:cs="Tahoma"/>
      <w:sz w:val="16"/>
      <w:szCs w:val="16"/>
    </w:rPr>
  </w:style>
  <w:style w:type="paragraph" w:customStyle="1" w:styleId="11">
    <w:name w:val="Название таблицы 1"/>
    <w:basedOn w:val="a"/>
    <w:link w:val="12"/>
    <w:rsid w:val="00416430"/>
    <w:pPr>
      <w:widowControl w:val="0"/>
      <w:autoSpaceDE w:val="0"/>
      <w:autoSpaceDN w:val="0"/>
      <w:adjustRightInd w:val="0"/>
      <w:spacing w:before="240" w:after="0" w:line="320" w:lineRule="atLeast"/>
      <w:ind w:left="60" w:right="60"/>
      <w:jc w:val="center"/>
    </w:pPr>
    <w:rPr>
      <w:rFonts w:ascii="Arial" w:eastAsia="Times New Roman" w:hAnsi="Arial" w:cs="Times New Roman"/>
      <w:b/>
      <w:bCs/>
      <w:color w:val="000000"/>
      <w:sz w:val="18"/>
      <w:szCs w:val="18"/>
      <w:lang w:eastAsia="ru-RU"/>
    </w:rPr>
  </w:style>
  <w:style w:type="character" w:customStyle="1" w:styleId="12">
    <w:name w:val="Название таблицы 1 Знак"/>
    <w:link w:val="11"/>
    <w:rsid w:val="00416430"/>
    <w:rPr>
      <w:rFonts w:ascii="Arial" w:eastAsia="Times New Roman" w:hAnsi="Arial" w:cs="Times New Roman"/>
      <w:b/>
      <w:bCs/>
      <w:color w:val="000000"/>
      <w:sz w:val="18"/>
      <w:szCs w:val="18"/>
      <w:lang w:eastAsia="ru-RU"/>
    </w:rPr>
  </w:style>
  <w:style w:type="paragraph" w:styleId="af1">
    <w:name w:val="Normal (Web)"/>
    <w:basedOn w:val="a"/>
    <w:uiPriority w:val="99"/>
    <w:unhideWhenUsed/>
    <w:rsid w:val="004164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8" Type="http://schemas.openxmlformats.org/officeDocument/2006/relationships/header" Target="header2.xml"/><Relationship Id="rId51" Type="http://schemas.openxmlformats.org/officeDocument/2006/relationships/chart" Target="charts/chart42.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Desktop\&#1056;&#1077;&#1075;&#1080;&#1085;&#1072;%20&#1041;&#1072;&#1076;&#1072;&#1083;&#1086;&#1074;&#1072;\&#1055;&#1086;&#1088;&#1090;&#1088;&#1077;&#1090;%20&#1090;&#1091;&#1088;&#1080;&#1089;&#1090;&#1072;\&#1086;&#1090;%20&#1040;&#1085;&#1090;&#1086;&#1085;&#1072;\&#1055;&#1086;&#1088;&#1090;&#1088;&#1077;&#1090;%20&#1090;&#1091;&#1088;&#1080;&#1089;&#1090;&#1072;%20&#1089;&#1074;&#1086;&#1076;%20(1).xls"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1" Type="http://schemas.openxmlformats.org/officeDocument/2006/relationships/oleObject" Target="file:///C:\Users\admin\Desktop\&#1056;&#1077;&#1075;&#1080;&#1085;&#1072;%20&#1041;&#1072;&#1076;&#1072;&#1083;&#1086;&#1074;&#1072;\&#1055;&#1086;&#1088;&#1090;&#1088;&#1077;&#1090;%20&#1090;&#1091;&#1088;&#1080;&#1089;&#1090;&#1072;\&#1086;&#1090;%20&#1040;&#1085;&#1090;&#1086;&#1085;&#1072;\&#1055;&#1086;&#1088;&#1090;&#1088;&#1077;&#1090;%20&#1090;&#1091;&#1088;&#1080;&#1089;&#1090;&#1072;%20&#1089;&#1074;&#1086;&#1076;%20(1).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dmin\Desktop\&#1056;&#1077;&#1075;&#1080;&#1085;&#1072;%20&#1041;&#1072;&#1076;&#1072;&#1083;&#1086;&#1074;&#1072;\&#1055;&#1086;&#1088;&#1090;&#1088;&#1077;&#1090;%20&#1090;&#1091;&#1088;&#1080;&#1089;&#1090;&#1072;\&#1086;&#1090;%20&#1040;&#1085;&#1090;&#1086;&#1085;&#1072;\&#1055;&#1086;&#1088;&#1090;&#1088;&#1077;&#1090;%20&#1090;&#1091;&#1088;&#1080;&#1089;&#1090;&#1072;%20&#1089;&#1074;&#1086;&#1076;%20(1).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dmin\Desktop\&#1056;&#1077;&#1075;&#1080;&#1085;&#1072;%20&#1041;&#1072;&#1076;&#1072;&#1083;&#1086;&#1074;&#1072;\&#1055;&#1086;&#1088;&#1090;&#1088;&#1077;&#1090;%20&#1090;&#1091;&#1088;&#1080;&#1089;&#1090;&#1072;\&#1086;&#1090;%20&#1040;&#1085;&#1090;&#1086;&#1085;&#1072;\&#1055;&#1086;&#1088;&#1090;&#1088;&#1077;&#1090;%20&#1090;&#1091;&#1088;&#1080;&#1089;&#1090;&#1072;%20&#1089;&#1074;&#1086;&#1076;%20(1).xls"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admin\Desktop\&#1056;&#1077;&#1075;&#1080;&#1085;&#1072;%20&#1041;&#1072;&#1076;&#1072;&#1083;&#1086;&#1074;&#1072;\&#1055;&#1086;&#1088;&#1090;&#1088;&#1077;&#1090;%20&#1090;&#1091;&#1088;&#1080;&#1089;&#1090;&#1072;\&#1086;&#1090;%20&#1040;&#1085;&#1090;&#1086;&#1085;&#1072;\&#1055;&#1086;&#1088;&#1090;&#1088;&#1077;&#1090;%20&#1090;&#1091;&#1088;&#1080;&#1089;&#1090;&#1072;%20&#1089;&#1074;&#1086;&#1076;%20(1).xls"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Лист1!$B$2:$B$3</c:f>
              <c:numCache>
                <c:formatCode>#,##0</c:formatCode>
                <c:ptCount val="2"/>
                <c:pt idx="0">
                  <c:v>250506</c:v>
                </c:pt>
                <c:pt idx="1">
                  <c:v>278183</c:v>
                </c:pt>
              </c:numCache>
            </c:numRef>
          </c:val>
        </c:ser>
        <c:dLbls>
          <c:showLegendKey val="0"/>
          <c:showVal val="1"/>
          <c:showCatName val="0"/>
          <c:showSerName val="0"/>
          <c:showPercent val="0"/>
          <c:showBubbleSize val="0"/>
        </c:dLbls>
        <c:gapWidth val="219"/>
        <c:overlap val="-27"/>
        <c:axId val="211950080"/>
        <c:axId val="211950640"/>
      </c:barChart>
      <c:catAx>
        <c:axId val="211950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50640"/>
        <c:crosses val="autoZero"/>
        <c:auto val="1"/>
        <c:lblAlgn val="ctr"/>
        <c:lblOffset val="100"/>
        <c:noMultiLvlLbl val="0"/>
      </c:catAx>
      <c:valAx>
        <c:axId val="2119506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человек</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1950080"/>
        <c:crosses val="autoZero"/>
        <c:crossBetween val="between"/>
        <c:majorUnit val="5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473540617066801"/>
          <c:y val="5.5137993665522939E-2"/>
          <c:w val="0.85365956772182061"/>
          <c:h val="0.7373267815207305"/>
        </c:manualLayout>
      </c:layout>
      <c:barChart>
        <c:barDir val="col"/>
        <c:grouping val="stacked"/>
        <c:varyColors val="0"/>
        <c:ser>
          <c:idx val="0"/>
          <c:order val="0"/>
          <c:tx>
            <c:strRef>
              <c:f>Лист1!$B$1</c:f>
              <c:strCache>
                <c:ptCount val="1"/>
                <c:pt idx="0">
                  <c:v>Столбец1</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numCache>
            </c:numRef>
          </c:val>
        </c:ser>
        <c:ser>
          <c:idx val="1"/>
          <c:order val="1"/>
          <c:tx>
            <c:strRef>
              <c:f>Лист1!$C$1</c:f>
              <c:strCache>
                <c:ptCount val="1"/>
                <c:pt idx="0">
                  <c:v>Столбец2</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numCache>
            </c:numRef>
          </c:val>
        </c:ser>
        <c:ser>
          <c:idx val="2"/>
          <c:order val="2"/>
          <c:tx>
            <c:strRef>
              <c:f>Лист1!$D$1</c:f>
              <c:strCache>
                <c:ptCount val="1"/>
                <c:pt idx="0">
                  <c:v>Великий Болгар</c:v>
                </c:pt>
              </c:strCache>
            </c:strRef>
          </c:tx>
          <c:spPr>
            <a:solidFill>
              <a:srgbClr val="3ABCCE"/>
            </a:solidFill>
          </c:spPr>
          <c:invertIfNegative val="0"/>
          <c:dLbls>
            <c:dLbl>
              <c:idx val="0"/>
              <c:layout>
                <c:manualLayout>
                  <c:x val="4.2382286106856776E-4"/>
                  <c:y val="-7.23387208177930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687258891296524E-4"/>
                  <c:y val="-0.1042942000670977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905776039740012E-3"/>
                  <c:y val="-0.1362484952538829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128943613591942E-3"/>
                  <c:y val="-0.1984875574763690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75278761295841E-3"/>
                  <c:y val="-0.24861287075957611"/>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371364653244077E-3"/>
                  <c:y val="-0.29782803465356461"/>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742729306487834E-3"/>
                  <c:y val="-0.3809523809523838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944444444444451E-3"/>
                  <c:y val="-0.391203675182001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#,##0</c:formatCode>
                <c:ptCount val="8"/>
                <c:pt idx="0">
                  <c:v>50000</c:v>
                </c:pt>
                <c:pt idx="1">
                  <c:v>83096</c:v>
                </c:pt>
                <c:pt idx="2">
                  <c:v>133510</c:v>
                </c:pt>
                <c:pt idx="3">
                  <c:v>192872</c:v>
                </c:pt>
                <c:pt idx="4">
                  <c:v>285285</c:v>
                </c:pt>
                <c:pt idx="5">
                  <c:v>349765</c:v>
                </c:pt>
                <c:pt idx="6">
                  <c:v>472025</c:v>
                </c:pt>
                <c:pt idx="7">
                  <c:v>540903</c:v>
                </c:pt>
              </c:numCache>
            </c:numRef>
          </c:val>
        </c:ser>
        <c:dLbls>
          <c:showLegendKey val="0"/>
          <c:showVal val="1"/>
          <c:showCatName val="0"/>
          <c:showSerName val="0"/>
          <c:showPercent val="0"/>
          <c:showBubbleSize val="0"/>
        </c:dLbls>
        <c:gapWidth val="150"/>
        <c:overlap val="100"/>
        <c:axId val="384718368"/>
        <c:axId val="384718928"/>
      </c:barChart>
      <c:catAx>
        <c:axId val="384718368"/>
        <c:scaling>
          <c:orientation val="minMax"/>
        </c:scaling>
        <c:delete val="0"/>
        <c:axPos val="b"/>
        <c:title>
          <c:tx>
            <c:rich>
              <a:bodyPr rot="0" vert="horz"/>
              <a:lstStyle/>
              <a:p>
                <a:pPr>
                  <a:defRPr/>
                </a:pPr>
                <a:r>
                  <a:rPr lang="ru-RU"/>
                  <a:t>годы</a:t>
                </a:r>
              </a:p>
            </c:rich>
          </c:tx>
          <c:layout>
            <c:manualLayout>
              <c:xMode val="edge"/>
              <c:yMode val="edge"/>
              <c:x val="0.47029540770490935"/>
              <c:y val="0.86990468296726053"/>
            </c:manualLayout>
          </c:layout>
          <c:overlay val="0"/>
        </c:title>
        <c:numFmt formatCode="General" sourceLinked="1"/>
        <c:majorTickMark val="none"/>
        <c:minorTickMark val="none"/>
        <c:tickLblPos val="nextTo"/>
        <c:txPr>
          <a:bodyPr rot="-60000000" vert="horz"/>
          <a:lstStyle/>
          <a:p>
            <a:pPr>
              <a:defRPr/>
            </a:pPr>
            <a:endParaRPr lang="ru-RU"/>
          </a:p>
        </c:txPr>
        <c:crossAx val="384718928"/>
        <c:crosses val="autoZero"/>
        <c:auto val="1"/>
        <c:lblAlgn val="ctr"/>
        <c:lblOffset val="100"/>
        <c:noMultiLvlLbl val="0"/>
      </c:catAx>
      <c:valAx>
        <c:axId val="384718928"/>
        <c:scaling>
          <c:orientation val="minMax"/>
        </c:scaling>
        <c:delete val="0"/>
        <c:axPos val="l"/>
        <c:title>
          <c:tx>
            <c:rich>
              <a:bodyPr rot="-5400000" vert="horz"/>
              <a:lstStyle/>
              <a:p>
                <a:pPr>
                  <a:defRPr/>
                </a:pPr>
                <a:r>
                  <a:rPr lang="ru-RU"/>
                  <a:t>человек</a:t>
                </a:r>
              </a:p>
            </c:rich>
          </c:tx>
          <c:overlay val="0"/>
        </c:title>
        <c:numFmt formatCode="General" sourceLinked="1"/>
        <c:majorTickMark val="none"/>
        <c:minorTickMark val="none"/>
        <c:tickLblPos val="nextTo"/>
        <c:txPr>
          <a:bodyPr rot="-60000000" vert="horz"/>
          <a:lstStyle/>
          <a:p>
            <a:pPr>
              <a:defRPr/>
            </a:pPr>
            <a:endParaRPr lang="ru-RU"/>
          </a:p>
        </c:txPr>
        <c:crossAx val="384718368"/>
        <c:crosses val="autoZero"/>
        <c:crossBetween val="between"/>
      </c:valAx>
      <c:spPr>
        <a:ln>
          <a:noFill/>
        </a:ln>
      </c:spPr>
    </c:plotArea>
    <c:plotVisOnly val="1"/>
    <c:dispBlanksAs val="gap"/>
    <c:showDLblsOverMax val="0"/>
  </c:chart>
  <c:spPr>
    <a:ln>
      <a:noFill/>
    </a:ln>
  </c:spPr>
  <c:txPr>
    <a:bodyPr/>
    <a:lstStyle/>
    <a:p>
      <a:pPr>
        <a:defRPr>
          <a:solidFill>
            <a:sysClr val="windowText" lastClr="000000"/>
          </a:solidFil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0"/>
          <c:order val="0"/>
          <c:tx>
            <c:strRef>
              <c:f>Лист1!$B$2</c:f>
              <c:strCache>
                <c:ptCount val="1"/>
                <c:pt idx="0">
                  <c:v>Остров-град Свияжск</c:v>
                </c:pt>
              </c:strCache>
            </c:strRef>
          </c:tx>
          <c:spPr>
            <a:solidFill>
              <a:srgbClr val="FF0000"/>
            </a:solidFill>
          </c:spPr>
          <c:invertIfNegative val="0"/>
          <c:dLbls>
            <c:dLbl>
              <c:idx val="0"/>
              <c:layout>
                <c:manualLayout>
                  <c:x val="-2.0833333333333498E-3"/>
                  <c:y val="-6.3679492893576981E-2"/>
                </c:manualLayout>
              </c:layout>
              <c:tx>
                <c:rich>
                  <a:bodyPr/>
                  <a:lstStyle/>
                  <a:p>
                    <a:r>
                      <a:rPr lang="en-US"/>
                      <a:t>10 000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84E-3"/>
                  <c:y val="-6.6584261872926334E-2"/>
                </c:manualLayout>
              </c:layout>
              <c:tx>
                <c:rich>
                  <a:bodyPr/>
                  <a:lstStyle/>
                  <a:p>
                    <a:r>
                      <a:rPr lang="en-US"/>
                      <a:t>17 000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5461140274132452E-3"/>
                  <c:y val="-7.1145446441836291E-2"/>
                </c:manualLayout>
              </c:layout>
              <c:tx>
                <c:rich>
                  <a:bodyPr/>
                  <a:lstStyle/>
                  <a:p>
                    <a:r>
                      <a:rPr lang="en-US"/>
                      <a:t>43 287</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713E-4"/>
                  <c:y val="-0.10789917298073649"/>
                </c:manualLayout>
              </c:layout>
              <c:tx>
                <c:rich>
                  <a:bodyPr/>
                  <a:lstStyle/>
                  <a:p>
                    <a:r>
                      <a:rPr lang="en-US"/>
                      <a:t>108 412</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8981481481482525E-3"/>
                  <c:y val="-0.15396107562026543"/>
                </c:manualLayout>
              </c:layout>
              <c:tx>
                <c:rich>
                  <a:bodyPr/>
                  <a:lstStyle/>
                  <a:p>
                    <a:r>
                      <a:rPr lang="en-US"/>
                      <a:t>182 222</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4.1684893554972302E-4"/>
                  <c:y val="-0.20321220224830391"/>
                </c:manualLayout>
              </c:layout>
              <c:tx>
                <c:rich>
                  <a:bodyPr/>
                  <a:lstStyle/>
                  <a:p>
                    <a:r>
                      <a:rPr lang="en-US"/>
                      <a:t>261 418</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6.944444444444451E-3"/>
                  <c:y val="-0.34213836477987453"/>
                </c:manualLayout>
              </c:layout>
              <c:tx>
                <c:rich>
                  <a:bodyPr/>
                  <a:lstStyle/>
                  <a:p>
                    <a:r>
                      <a:rPr lang="en-US"/>
                      <a:t>418 015</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3148148148148147E-3"/>
                  <c:y val="-0.39245283018867977"/>
                </c:manualLayout>
              </c:layout>
              <c:tx>
                <c:rich>
                  <a:bodyPr/>
                  <a:lstStyle/>
                  <a:p>
                    <a:r>
                      <a:rPr lang="en-US"/>
                      <a:t>491 333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Лист1!$A$3:$A$10</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Лист1!$B$3:$B$10</c:f>
              <c:numCache>
                <c:formatCode>General</c:formatCode>
                <c:ptCount val="8"/>
                <c:pt idx="0">
                  <c:v>10000</c:v>
                </c:pt>
                <c:pt idx="1">
                  <c:v>17000</c:v>
                </c:pt>
                <c:pt idx="2">
                  <c:v>43287</c:v>
                </c:pt>
                <c:pt idx="3">
                  <c:v>108412</c:v>
                </c:pt>
                <c:pt idx="4">
                  <c:v>182222</c:v>
                </c:pt>
                <c:pt idx="5">
                  <c:v>261418</c:v>
                </c:pt>
                <c:pt idx="6">
                  <c:v>418015</c:v>
                </c:pt>
                <c:pt idx="7">
                  <c:v>491333</c:v>
                </c:pt>
              </c:numCache>
            </c:numRef>
          </c:val>
        </c:ser>
        <c:ser>
          <c:idx val="1"/>
          <c:order val="1"/>
          <c:tx>
            <c:strRef>
              <c:f>Лист1!$C$2</c:f>
              <c:strCache>
                <c:ptCount val="1"/>
                <c:pt idx="0">
                  <c:v>Ряд 2</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Лист1!$A$3:$A$10</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Лист1!$C$3:$C$10</c:f>
              <c:numCache>
                <c:formatCode>General</c:formatCode>
                <c:ptCount val="8"/>
              </c:numCache>
            </c:numRef>
          </c:val>
        </c:ser>
        <c:ser>
          <c:idx val="2"/>
          <c:order val="2"/>
          <c:tx>
            <c:strRef>
              <c:f>Лист1!$D$2</c:f>
              <c:strCache>
                <c:ptCount val="1"/>
                <c:pt idx="0">
                  <c:v>Ряд 3</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Лист1!$A$3:$A$10</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Лист1!$D$3:$D$10</c:f>
              <c:numCache>
                <c:formatCode>General</c:formatCode>
                <c:ptCount val="8"/>
              </c:numCache>
            </c:numRef>
          </c:val>
        </c:ser>
        <c:dLbls>
          <c:showLegendKey val="0"/>
          <c:showVal val="1"/>
          <c:showCatName val="0"/>
          <c:showSerName val="0"/>
          <c:showPercent val="0"/>
          <c:showBubbleSize val="0"/>
        </c:dLbls>
        <c:gapWidth val="150"/>
        <c:overlap val="100"/>
        <c:axId val="384024032"/>
        <c:axId val="384024592"/>
      </c:barChart>
      <c:catAx>
        <c:axId val="384024032"/>
        <c:scaling>
          <c:orientation val="minMax"/>
        </c:scaling>
        <c:delete val="1"/>
        <c:axPos val="b"/>
        <c:title>
          <c:tx>
            <c:rich>
              <a:bodyPr rot="0" vert="horz"/>
              <a:lstStyle/>
              <a:p>
                <a:pPr>
                  <a:defRPr/>
                </a:pPr>
                <a:r>
                  <a:rPr lang="ru-RU"/>
                  <a:t>годы</a:t>
                </a:r>
              </a:p>
            </c:rich>
          </c:tx>
          <c:layout>
            <c:manualLayout>
              <c:xMode val="edge"/>
              <c:yMode val="edge"/>
              <c:x val="0.46694918343540398"/>
              <c:y val="0.85469697419898394"/>
            </c:manualLayout>
          </c:layout>
          <c:overlay val="0"/>
        </c:title>
        <c:numFmt formatCode="General" sourceLinked="1"/>
        <c:majorTickMark val="none"/>
        <c:minorTickMark val="none"/>
        <c:tickLblPos val="none"/>
        <c:crossAx val="384024592"/>
        <c:crosses val="autoZero"/>
        <c:auto val="1"/>
        <c:lblAlgn val="ctr"/>
        <c:lblOffset val="100"/>
        <c:noMultiLvlLbl val="0"/>
      </c:catAx>
      <c:valAx>
        <c:axId val="384024592"/>
        <c:scaling>
          <c:orientation val="minMax"/>
        </c:scaling>
        <c:delete val="0"/>
        <c:axPos val="l"/>
        <c:majorGridlines/>
        <c:title>
          <c:tx>
            <c:rich>
              <a:bodyPr rot="-5400000" vert="horz"/>
              <a:lstStyle/>
              <a:p>
                <a:pPr>
                  <a:defRPr/>
                </a:pPr>
                <a:r>
                  <a:rPr lang="ru-RU"/>
                  <a:t>человек</a:t>
                </a:r>
              </a:p>
            </c:rich>
          </c:tx>
          <c:overlay val="0"/>
        </c:title>
        <c:numFmt formatCode="General" sourceLinked="1"/>
        <c:majorTickMark val="none"/>
        <c:minorTickMark val="none"/>
        <c:tickLblPos val="nextTo"/>
        <c:txPr>
          <a:bodyPr rot="-60000000" vert="horz"/>
          <a:lstStyle/>
          <a:p>
            <a:pPr>
              <a:defRPr/>
            </a:pPr>
            <a:endParaRPr lang="ru-RU"/>
          </a:p>
        </c:txPr>
        <c:crossAx val="384024032"/>
        <c:crosses val="autoZero"/>
        <c:crossBetween val="between"/>
      </c:valAx>
      <c:spPr>
        <a:ln>
          <a:noFill/>
        </a:ln>
      </c:spPr>
    </c:plotArea>
    <c:plotVisOnly val="1"/>
    <c:dispBlanksAs val="gap"/>
    <c:showDLblsOverMax val="0"/>
  </c:chart>
  <c:spPr>
    <a:ln>
      <a:noFill/>
    </a:ln>
  </c:spPr>
  <c:txPr>
    <a:bodyPr/>
    <a:lstStyle/>
    <a:p>
      <a:pPr>
        <a:defRPr>
          <a:solidFill>
            <a:sysClr val="windowText" lastClr="000000"/>
          </a:solidFill>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Елабуга</c:v>
                </c:pt>
              </c:strCache>
            </c:strRef>
          </c:tx>
          <c:spPr>
            <a:solidFill>
              <a:srgbClr val="FF0000"/>
            </a:solidFill>
            <a:ln>
              <a:noFill/>
            </a:ln>
            <a:effectLst/>
          </c:spPr>
          <c:invertIfNegative val="0"/>
          <c:dLbls>
            <c:dLbl>
              <c:idx val="0"/>
              <c:layout>
                <c:manualLayout>
                  <c:x val="4.1723170020414105E-3"/>
                  <c:y val="-5.922697162854709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75021872266485E-3"/>
                  <c:y val="5.982064741907290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21274424030574E-3"/>
                  <c:y val="9.950318710161224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723170020414105E-3"/>
                  <c:y val="-1.954443194600735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16761446485861E-2"/>
                  <c:y val="9.950318710161224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723170020414105E-3"/>
                  <c:y val="-1.5730846144231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369770</c:v>
                </c:pt>
                <c:pt idx="1">
                  <c:v>341500</c:v>
                </c:pt>
                <c:pt idx="2">
                  <c:v>349200</c:v>
                </c:pt>
                <c:pt idx="3">
                  <c:v>360353</c:v>
                </c:pt>
                <c:pt idx="4">
                  <c:v>388296</c:v>
                </c:pt>
                <c:pt idx="5">
                  <c:v>417431</c:v>
                </c:pt>
                <c:pt idx="6">
                  <c:v>467485</c:v>
                </c:pt>
                <c:pt idx="7" formatCode="General">
                  <c:v>468091</c:v>
                </c:pt>
              </c:numCache>
            </c:numRef>
          </c:val>
        </c:ser>
        <c:dLbls>
          <c:showLegendKey val="0"/>
          <c:showVal val="0"/>
          <c:showCatName val="0"/>
          <c:showSerName val="0"/>
          <c:showPercent val="0"/>
          <c:showBubbleSize val="0"/>
        </c:dLbls>
        <c:gapWidth val="150"/>
        <c:axId val="384026832"/>
        <c:axId val="384027392"/>
      </c:barChart>
      <c:catAx>
        <c:axId val="3840268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000" b="0" i="0" baseline="0">
                    <a:solidFill>
                      <a:sysClr val="windowText" lastClr="000000"/>
                    </a:solidFill>
                    <a:effectLst/>
                  </a:rPr>
                  <a:t>годы</a:t>
                </a:r>
                <a:endParaRPr lang="ru-RU" sz="1000">
                  <a:solidFill>
                    <a:sysClr val="windowText" lastClr="000000"/>
                  </a:solidFill>
                  <a:effectLst/>
                </a:endParaRPr>
              </a:p>
            </c:rich>
          </c:tx>
          <c:layout>
            <c:manualLayout>
              <c:xMode val="edge"/>
              <c:yMode val="edge"/>
              <c:x val="0.46930464421114032"/>
              <c:y val="0.861426517221492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4027392"/>
        <c:crosses val="autoZero"/>
        <c:auto val="1"/>
        <c:lblAlgn val="ctr"/>
        <c:lblOffset val="100"/>
        <c:noMultiLvlLbl val="0"/>
      </c:catAx>
      <c:valAx>
        <c:axId val="384027392"/>
        <c:scaling>
          <c:orientation val="minMax"/>
          <c:min val="30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000" b="0" i="0" baseline="0">
                    <a:solidFill>
                      <a:sysClr val="windowText" lastClr="000000"/>
                    </a:solidFill>
                    <a:effectLst/>
                  </a:rPr>
                  <a:t>человек</a:t>
                </a:r>
                <a:endParaRPr lang="ru-RU" sz="1000">
                  <a:solidFill>
                    <a:sysClr val="windowText" lastClr="000000"/>
                  </a:solidFill>
                  <a:effectLst/>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4026832"/>
        <c:crosses val="autoZero"/>
        <c:crossBetween val="between"/>
        <c:majorUnit val="50000"/>
        <c:min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Чистополь</c:v>
                </c:pt>
              </c:strCache>
            </c:strRef>
          </c:tx>
          <c:spPr>
            <a:solidFill>
              <a:schemeClr val="accent6"/>
            </a:solidFill>
            <a:ln>
              <a:noFill/>
            </a:ln>
            <a:effectLst/>
          </c:spPr>
          <c:invertIfNegative val="0"/>
          <c:dPt>
            <c:idx val="0"/>
            <c:invertIfNegative val="0"/>
            <c:bubble3D val="0"/>
            <c:spPr>
              <a:solidFill>
                <a:srgbClr val="FF0000"/>
              </a:solidFill>
              <a:ln>
                <a:solidFill>
                  <a:srgbClr val="5B9BD5"/>
                </a:solidFill>
              </a:ln>
              <a:effectLst/>
            </c:spPr>
          </c:dPt>
          <c:dPt>
            <c:idx val="1"/>
            <c:invertIfNegative val="0"/>
            <c:bubble3D val="0"/>
            <c:spPr>
              <a:solidFill>
                <a:srgbClr val="FF0000"/>
              </a:solidFill>
              <a:ln>
                <a:noFill/>
              </a:ln>
              <a:effectLst/>
            </c:spPr>
          </c:dPt>
          <c:dPt>
            <c:idx val="2"/>
            <c:invertIfNegative val="0"/>
            <c:bubble3D val="0"/>
            <c:spPr>
              <a:solidFill>
                <a:srgbClr val="FF0000"/>
              </a:solidFill>
              <a:ln>
                <a:noFill/>
              </a:ln>
              <a:effectLst/>
            </c:spPr>
          </c:dPt>
          <c:dPt>
            <c:idx val="3"/>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#,##0</c:formatCode>
                <c:ptCount val="4"/>
                <c:pt idx="0">
                  <c:v>24700</c:v>
                </c:pt>
                <c:pt idx="1">
                  <c:v>38100</c:v>
                </c:pt>
                <c:pt idx="2">
                  <c:v>46100</c:v>
                </c:pt>
                <c:pt idx="3">
                  <c:v>52200</c:v>
                </c:pt>
              </c:numCache>
            </c:numRef>
          </c:val>
        </c:ser>
        <c:dLbls>
          <c:showLegendKey val="0"/>
          <c:showVal val="1"/>
          <c:showCatName val="0"/>
          <c:showSerName val="0"/>
          <c:showPercent val="0"/>
          <c:showBubbleSize val="0"/>
        </c:dLbls>
        <c:gapWidth val="219"/>
        <c:overlap val="-27"/>
        <c:axId val="384005392"/>
        <c:axId val="384005952"/>
      </c:barChart>
      <c:catAx>
        <c:axId val="384005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005952"/>
        <c:crosses val="autoZero"/>
        <c:auto val="1"/>
        <c:lblAlgn val="ctr"/>
        <c:lblOffset val="100"/>
        <c:noMultiLvlLbl val="0"/>
      </c:catAx>
      <c:valAx>
        <c:axId val="38400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005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Тетюши</c:v>
                </c:pt>
              </c:strCache>
            </c:strRef>
          </c:tx>
          <c:spPr>
            <a:solidFill>
              <a:srgbClr val="3ABCCE"/>
            </a:solidFill>
            <a:ln>
              <a:noFill/>
            </a:ln>
            <a:effectLst/>
          </c:spPr>
          <c:invertIfNegative val="0"/>
          <c:dLbls>
            <c:dLbl>
              <c:idx val="0"/>
              <c:layout>
                <c:manualLayout>
                  <c:x val="0"/>
                  <c:y val="2.299828880715377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93380169116643E-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4276855625040792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24010521064479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923446918154205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3810667329450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1753591284960372E-3"/>
                  <c:y val="8.153646163941941E-4"/>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#,##0</c:formatCode>
                <c:ptCount val="7"/>
                <c:pt idx="0">
                  <c:v>1500</c:v>
                </c:pt>
                <c:pt idx="1">
                  <c:v>3000</c:v>
                </c:pt>
                <c:pt idx="2">
                  <c:v>5000</c:v>
                </c:pt>
                <c:pt idx="3">
                  <c:v>6860</c:v>
                </c:pt>
                <c:pt idx="4">
                  <c:v>15000</c:v>
                </c:pt>
                <c:pt idx="5">
                  <c:v>25387</c:v>
                </c:pt>
                <c:pt idx="6">
                  <c:v>45003</c:v>
                </c:pt>
              </c:numCache>
            </c:numRef>
          </c:val>
        </c:ser>
        <c:dLbls>
          <c:showLegendKey val="0"/>
          <c:showVal val="0"/>
          <c:showCatName val="0"/>
          <c:showSerName val="0"/>
          <c:showPercent val="0"/>
          <c:showBubbleSize val="0"/>
        </c:dLbls>
        <c:gapWidth val="150"/>
        <c:axId val="384008192"/>
        <c:axId val="384008752"/>
      </c:barChart>
      <c:catAx>
        <c:axId val="384008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4008752"/>
        <c:crosses val="autoZero"/>
        <c:auto val="1"/>
        <c:lblAlgn val="ctr"/>
        <c:lblOffset val="100"/>
        <c:noMultiLvlLbl val="0"/>
      </c:catAx>
      <c:valAx>
        <c:axId val="384008752"/>
        <c:scaling>
          <c:orientation val="minMax"/>
          <c:max val="26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человек</a:t>
                </a:r>
              </a:p>
            </c:rich>
          </c:tx>
          <c:layout>
            <c:manualLayout>
              <c:xMode val="edge"/>
              <c:yMode val="edge"/>
              <c:x val="2.5462962962962982E-2"/>
              <c:y val="0.3017591551056118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4008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'ADR, RevPAR, завтрак, загрузка'!$A$109</c:f>
              <c:strCache>
                <c:ptCount val="1"/>
                <c:pt idx="0">
                  <c:v>Среднее значение по Казани</c:v>
                </c:pt>
              </c:strCache>
            </c:strRef>
          </c:tx>
          <c:spPr>
            <a:solidFill>
              <a:srgbClr val="C00000"/>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'ADR, RevPAR, завтрак, загрузка'!$B$108:$J$108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'ADR, RevPAR, завтрак, загрузка'!$B$109:$J$109</c:f>
              <c:numCache>
                <c:formatCode>General</c:formatCode>
                <c:ptCount val="9"/>
                <c:pt idx="0">
                  <c:v>41</c:v>
                </c:pt>
                <c:pt idx="1">
                  <c:v>47</c:v>
                </c:pt>
                <c:pt idx="2">
                  <c:v>51</c:v>
                </c:pt>
                <c:pt idx="3">
                  <c:v>60</c:v>
                </c:pt>
                <c:pt idx="4">
                  <c:v>60</c:v>
                </c:pt>
                <c:pt idx="5">
                  <c:v>48</c:v>
                </c:pt>
                <c:pt idx="6" formatCode="0">
                  <c:v>54</c:v>
                </c:pt>
                <c:pt idx="7" formatCode="0">
                  <c:v>55</c:v>
                </c:pt>
                <c:pt idx="8">
                  <c:v>56</c:v>
                </c:pt>
              </c:numCache>
            </c:numRef>
          </c:val>
        </c:ser>
        <c:dLbls>
          <c:showLegendKey val="0"/>
          <c:showVal val="0"/>
          <c:showCatName val="0"/>
          <c:showSerName val="0"/>
          <c:showPercent val="0"/>
          <c:showBubbleSize val="0"/>
        </c:dLbls>
        <c:gapWidth val="75"/>
        <c:overlap val="-25"/>
        <c:axId val="384010992"/>
        <c:axId val="384011552"/>
      </c:barChart>
      <c:catAx>
        <c:axId val="384010992"/>
        <c:scaling>
          <c:orientation val="minMax"/>
        </c:scaling>
        <c:delete val="0"/>
        <c:axPos val="b"/>
        <c:numFmt formatCode="General" sourceLinked="1"/>
        <c:majorTickMark val="none"/>
        <c:minorTickMark val="none"/>
        <c:tickLblPos val="nextTo"/>
        <c:spPr>
          <a:ln w="3175">
            <a:solidFill>
              <a:srgbClr val="808080"/>
            </a:solidFill>
            <a:prstDash val="solid"/>
          </a:ln>
        </c:spPr>
        <c:crossAx val="384011552"/>
        <c:crosses val="autoZero"/>
        <c:auto val="1"/>
        <c:lblAlgn val="ctr"/>
        <c:lblOffset val="100"/>
        <c:noMultiLvlLbl val="0"/>
      </c:catAx>
      <c:valAx>
        <c:axId val="384011552"/>
        <c:scaling>
          <c:orientation val="minMax"/>
        </c:scaling>
        <c:delete val="0"/>
        <c:axPos val="l"/>
        <c:majorGridlines>
          <c:spPr>
            <a:ln w="3175">
              <a:solidFill>
                <a:srgbClr val="808080"/>
              </a:solidFill>
              <a:prstDash val="solid"/>
            </a:ln>
          </c:spPr>
        </c:majorGridlines>
        <c:numFmt formatCode="General" sourceLinked="1"/>
        <c:majorTickMark val="none"/>
        <c:minorTickMark val="none"/>
        <c:tickLblPos val="nextTo"/>
        <c:spPr>
          <a:ln w="9525">
            <a:noFill/>
          </a:ln>
        </c:spPr>
        <c:crossAx val="384010992"/>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'ADR, RevPAR, завтрак, загрузка'!$A$101</c:f>
              <c:strCache>
                <c:ptCount val="1"/>
                <c:pt idx="0">
                  <c:v>2016</c:v>
                </c:pt>
              </c:strCache>
            </c:strRef>
          </c:tx>
          <c:spPr>
            <a:solidFill>
              <a:srgbClr val="4F81BD"/>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'ADR, RevPAR, завтрак, загрузка'!$B$100:$N$100</c:f>
              <c:strCache>
                <c:ptCount val="13"/>
                <c:pt idx="0">
                  <c:v>среднее </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'ADR, RevPAR, завтрак, загрузка'!$B$101:$N$101</c:f>
              <c:numCache>
                <c:formatCode>0</c:formatCode>
                <c:ptCount val="13"/>
                <c:pt idx="0">
                  <c:v>55</c:v>
                </c:pt>
                <c:pt idx="1">
                  <c:v>44</c:v>
                </c:pt>
                <c:pt idx="2">
                  <c:v>43</c:v>
                </c:pt>
                <c:pt idx="3">
                  <c:v>47</c:v>
                </c:pt>
                <c:pt idx="4">
                  <c:v>63</c:v>
                </c:pt>
                <c:pt idx="5">
                  <c:v>66</c:v>
                </c:pt>
                <c:pt idx="6">
                  <c:v>64</c:v>
                </c:pt>
                <c:pt idx="7">
                  <c:v>62</c:v>
                </c:pt>
                <c:pt idx="8">
                  <c:v>66</c:v>
                </c:pt>
                <c:pt idx="9">
                  <c:v>60</c:v>
                </c:pt>
                <c:pt idx="10">
                  <c:v>60</c:v>
                </c:pt>
                <c:pt idx="11">
                  <c:v>54</c:v>
                </c:pt>
                <c:pt idx="12">
                  <c:v>40</c:v>
                </c:pt>
              </c:numCache>
            </c:numRef>
          </c:val>
        </c:ser>
        <c:ser>
          <c:idx val="1"/>
          <c:order val="1"/>
          <c:tx>
            <c:strRef>
              <c:f>'ADR, RevPAR, завтрак, загрузка'!$A$102</c:f>
              <c:strCache>
                <c:ptCount val="1"/>
                <c:pt idx="0">
                  <c:v>2017</c:v>
                </c:pt>
              </c:strCache>
            </c:strRef>
          </c:tx>
          <c:spPr>
            <a:solidFill>
              <a:srgbClr val="C0504D"/>
            </a:solidFill>
            <a:ln w="25400">
              <a:noFill/>
            </a:ln>
          </c:spPr>
          <c:invertIfNegative val="0"/>
          <c:dLbls>
            <c:dLbl>
              <c:idx val="9"/>
              <c:spPr>
                <a:noFill/>
                <a:ln w="25400">
                  <a:noFill/>
                </a:ln>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'ADR, RevPAR, завтрак, загрузка'!$B$100:$N$100</c:f>
              <c:strCache>
                <c:ptCount val="13"/>
                <c:pt idx="0">
                  <c:v>среднее </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'ADR, RevPAR, завтрак, загрузка'!$B$102:$N$102</c:f>
              <c:numCache>
                <c:formatCode>0</c:formatCode>
                <c:ptCount val="13"/>
                <c:pt idx="0">
                  <c:v>56</c:v>
                </c:pt>
                <c:pt idx="1">
                  <c:v>44</c:v>
                </c:pt>
                <c:pt idx="2">
                  <c:v>45</c:v>
                </c:pt>
                <c:pt idx="3">
                  <c:v>53</c:v>
                </c:pt>
                <c:pt idx="4">
                  <c:v>57</c:v>
                </c:pt>
                <c:pt idx="5">
                  <c:v>62</c:v>
                </c:pt>
                <c:pt idx="6">
                  <c:v>69</c:v>
                </c:pt>
                <c:pt idx="7">
                  <c:v>65</c:v>
                </c:pt>
                <c:pt idx="8">
                  <c:v>63</c:v>
                </c:pt>
                <c:pt idx="9">
                  <c:v>59</c:v>
                </c:pt>
                <c:pt idx="10">
                  <c:v>57</c:v>
                </c:pt>
                <c:pt idx="11">
                  <c:v>58</c:v>
                </c:pt>
                <c:pt idx="12">
                  <c:v>44</c:v>
                </c:pt>
              </c:numCache>
            </c:numRef>
          </c:val>
        </c:ser>
        <c:dLbls>
          <c:showLegendKey val="0"/>
          <c:showVal val="0"/>
          <c:showCatName val="0"/>
          <c:showSerName val="0"/>
          <c:showPercent val="0"/>
          <c:showBubbleSize val="0"/>
        </c:dLbls>
        <c:gapWidth val="150"/>
        <c:axId val="384983696"/>
        <c:axId val="384984256"/>
      </c:barChart>
      <c:catAx>
        <c:axId val="384983696"/>
        <c:scaling>
          <c:orientation val="minMax"/>
        </c:scaling>
        <c:delete val="0"/>
        <c:axPos val="b"/>
        <c:numFmt formatCode="General" sourceLinked="1"/>
        <c:majorTickMark val="none"/>
        <c:minorTickMark val="none"/>
        <c:tickLblPos val="nextTo"/>
        <c:spPr>
          <a:ln w="3175">
            <a:solidFill>
              <a:srgbClr val="808080"/>
            </a:solidFill>
            <a:prstDash val="solid"/>
          </a:ln>
        </c:spPr>
        <c:crossAx val="384984256"/>
        <c:crosses val="autoZero"/>
        <c:auto val="1"/>
        <c:lblAlgn val="ctr"/>
        <c:lblOffset val="100"/>
        <c:noMultiLvlLbl val="0"/>
      </c:catAx>
      <c:valAx>
        <c:axId val="384984256"/>
        <c:scaling>
          <c:orientation val="minMax"/>
        </c:scaling>
        <c:delete val="0"/>
        <c:axPos val="l"/>
        <c:majorGridlines>
          <c:spPr>
            <a:ln w="3175">
              <a:solidFill>
                <a:srgbClr val="808080"/>
              </a:solidFill>
              <a:prstDash val="solid"/>
            </a:ln>
          </c:spPr>
        </c:majorGridlines>
        <c:numFmt formatCode="0" sourceLinked="1"/>
        <c:majorTickMark val="none"/>
        <c:minorTickMark val="none"/>
        <c:tickLblPos val="nextTo"/>
        <c:spPr>
          <a:ln w="3175">
            <a:solidFill>
              <a:srgbClr val="808080"/>
            </a:solidFill>
            <a:prstDash val="solid"/>
          </a:ln>
        </c:spPr>
        <c:crossAx val="384983696"/>
        <c:crosses val="autoZero"/>
        <c:crossBetween val="between"/>
      </c:valAx>
      <c:spPr>
        <a:solidFill>
          <a:srgbClr val="FFFFFF"/>
        </a:solidFill>
        <a:ln w="25400">
          <a:noFill/>
        </a:ln>
      </c:spPr>
    </c:plotArea>
    <c:legend>
      <c:legendPos val="r"/>
      <c:overlay val="0"/>
      <c:spPr>
        <a:noFill/>
        <a:ln w="25400">
          <a:noFill/>
        </a:ln>
      </c:spPr>
    </c:legend>
    <c:plotVisOnly val="1"/>
    <c:dispBlanksAs val="gap"/>
    <c:showDLblsOverMax val="0"/>
  </c:chart>
  <c:spPr>
    <a:solidFill>
      <a:srgbClr val="FFFFFF"/>
    </a:solidFill>
    <a:ln w="3175">
      <a:solidFill>
        <a:srgbClr val="808080"/>
      </a:solidFill>
      <a:prstDash val="solid"/>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Отели 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Лист1!$C$2:$O$2</c:f>
              <c:strCache>
                <c:ptCount val="13"/>
                <c:pt idx="0">
                  <c:v>Среднее 2017</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Лист1!$C$3:$O$3</c:f>
              <c:numCache>
                <c:formatCode>General</c:formatCode>
                <c:ptCount val="13"/>
                <c:pt idx="0">
                  <c:v>2534</c:v>
                </c:pt>
                <c:pt idx="1">
                  <c:v>2278</c:v>
                </c:pt>
                <c:pt idx="2">
                  <c:v>2369</c:v>
                </c:pt>
                <c:pt idx="3">
                  <c:v>2398</c:v>
                </c:pt>
                <c:pt idx="4">
                  <c:v>2331</c:v>
                </c:pt>
                <c:pt idx="5">
                  <c:v>2307</c:v>
                </c:pt>
                <c:pt idx="6">
                  <c:v>2955</c:v>
                </c:pt>
                <c:pt idx="7">
                  <c:v>2658</c:v>
                </c:pt>
                <c:pt idx="8">
                  <c:v>2572</c:v>
                </c:pt>
                <c:pt idx="9">
                  <c:v>2678</c:v>
                </c:pt>
                <c:pt idx="10">
                  <c:v>2394</c:v>
                </c:pt>
                <c:pt idx="11">
                  <c:v>2424</c:v>
                </c:pt>
                <c:pt idx="12">
                  <c:v>2698</c:v>
                </c:pt>
              </c:numCache>
            </c:numRef>
          </c:val>
        </c:ser>
        <c:ser>
          <c:idx val="1"/>
          <c:order val="1"/>
          <c:tx>
            <c:strRef>
              <c:f>Лист1!$B$4</c:f>
              <c:strCache>
                <c:ptCount val="1"/>
                <c:pt idx="0">
                  <c:v>Отели 4-5*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Лист1!$C$2:$O$2</c:f>
              <c:strCache>
                <c:ptCount val="13"/>
                <c:pt idx="0">
                  <c:v>Среднее 2017</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Лист1!$C$4:$O$4</c:f>
              <c:numCache>
                <c:formatCode>General</c:formatCode>
                <c:ptCount val="13"/>
                <c:pt idx="0">
                  <c:v>3927</c:v>
                </c:pt>
                <c:pt idx="1">
                  <c:v>3825</c:v>
                </c:pt>
                <c:pt idx="2">
                  <c:v>3963</c:v>
                </c:pt>
                <c:pt idx="3">
                  <c:v>3644</c:v>
                </c:pt>
                <c:pt idx="4">
                  <c:v>2670</c:v>
                </c:pt>
                <c:pt idx="5">
                  <c:v>3948</c:v>
                </c:pt>
                <c:pt idx="6">
                  <c:v>4579</c:v>
                </c:pt>
                <c:pt idx="7">
                  <c:v>3648</c:v>
                </c:pt>
                <c:pt idx="8">
                  <c:v>3860</c:v>
                </c:pt>
                <c:pt idx="9">
                  <c:v>3495</c:v>
                </c:pt>
                <c:pt idx="10">
                  <c:v>3104</c:v>
                </c:pt>
                <c:pt idx="11">
                  <c:v>3637</c:v>
                </c:pt>
                <c:pt idx="12">
                  <c:v>3697</c:v>
                </c:pt>
              </c:numCache>
            </c:numRef>
          </c:val>
        </c:ser>
        <c:ser>
          <c:idx val="2"/>
          <c:order val="2"/>
          <c:tx>
            <c:strRef>
              <c:f>Лист1!$B$5</c:f>
              <c:strCache>
                <c:ptCount val="1"/>
                <c:pt idx="0">
                  <c:v>Среднее значение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Лист1!$C$2:$O$2</c:f>
              <c:strCache>
                <c:ptCount val="13"/>
                <c:pt idx="0">
                  <c:v>Среднее 2017</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Лист1!$C$5:$O$5</c:f>
              <c:numCache>
                <c:formatCode>0</c:formatCode>
                <c:ptCount val="13"/>
                <c:pt idx="0" formatCode="General">
                  <c:v>3089</c:v>
                </c:pt>
                <c:pt idx="1">
                  <c:v>3051.5</c:v>
                </c:pt>
                <c:pt idx="2">
                  <c:v>3166</c:v>
                </c:pt>
                <c:pt idx="3">
                  <c:v>3021</c:v>
                </c:pt>
                <c:pt idx="4">
                  <c:v>2500.5</c:v>
                </c:pt>
                <c:pt idx="5">
                  <c:v>3127.5</c:v>
                </c:pt>
                <c:pt idx="6">
                  <c:v>3767</c:v>
                </c:pt>
                <c:pt idx="7">
                  <c:v>3153</c:v>
                </c:pt>
                <c:pt idx="8">
                  <c:v>3216</c:v>
                </c:pt>
                <c:pt idx="9">
                  <c:v>3086</c:v>
                </c:pt>
                <c:pt idx="10">
                  <c:v>2749</c:v>
                </c:pt>
                <c:pt idx="11">
                  <c:v>3030</c:v>
                </c:pt>
                <c:pt idx="12">
                  <c:v>3197</c:v>
                </c:pt>
              </c:numCache>
            </c:numRef>
          </c:val>
        </c:ser>
        <c:dLbls>
          <c:showLegendKey val="0"/>
          <c:showVal val="1"/>
          <c:showCatName val="0"/>
          <c:showSerName val="0"/>
          <c:showPercent val="0"/>
          <c:showBubbleSize val="0"/>
        </c:dLbls>
        <c:gapWidth val="219"/>
        <c:overlap val="-27"/>
        <c:axId val="384987616"/>
        <c:axId val="384988176"/>
      </c:barChart>
      <c:catAx>
        <c:axId val="3849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988176"/>
        <c:crosses val="autoZero"/>
        <c:auto val="1"/>
        <c:lblAlgn val="ctr"/>
        <c:lblOffset val="100"/>
        <c:noMultiLvlLbl val="0"/>
      </c:catAx>
      <c:valAx>
        <c:axId val="38498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98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Среднее значение по Казани в 2016 г., руб</c:v>
                </c:pt>
              </c:strCache>
            </c:strRef>
          </c:tx>
          <c:spPr>
            <a:solidFill>
              <a:schemeClr val="accent1"/>
            </a:solidFill>
            <a:ln>
              <a:noFill/>
            </a:ln>
            <a:effectLst/>
          </c:spPr>
          <c:invertIfNegative val="0"/>
          <c:dLbls>
            <c:dLbl>
              <c:idx val="8"/>
              <c:layout>
                <c:manualLayout>
                  <c:x val="-8.5515766969535868E-3"/>
                  <c:y val="1.05820105820105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Лист1!$C$2:$N$2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Лист1!$C$3:$N$3</c:f>
              <c:numCache>
                <c:formatCode>0</c:formatCode>
                <c:ptCount val="12"/>
                <c:pt idx="0" formatCode="General">
                  <c:v>3244</c:v>
                </c:pt>
                <c:pt idx="1">
                  <c:v>2784</c:v>
                </c:pt>
                <c:pt idx="2">
                  <c:v>3045</c:v>
                </c:pt>
                <c:pt idx="3">
                  <c:v>3011</c:v>
                </c:pt>
                <c:pt idx="4">
                  <c:v>3219</c:v>
                </c:pt>
                <c:pt idx="5">
                  <c:v>3260</c:v>
                </c:pt>
                <c:pt idx="6" formatCode="General">
                  <c:v>3379</c:v>
                </c:pt>
                <c:pt idx="7" formatCode="General">
                  <c:v>3467</c:v>
                </c:pt>
                <c:pt idx="8" formatCode="General">
                  <c:v>3044</c:v>
                </c:pt>
                <c:pt idx="9" formatCode="General">
                  <c:v>3040.5</c:v>
                </c:pt>
                <c:pt idx="10" formatCode="General">
                  <c:v>2182</c:v>
                </c:pt>
                <c:pt idx="11" formatCode="General">
                  <c:v>2679</c:v>
                </c:pt>
              </c:numCache>
            </c:numRef>
          </c:val>
        </c:ser>
        <c:ser>
          <c:idx val="1"/>
          <c:order val="1"/>
          <c:tx>
            <c:strRef>
              <c:f>Лист1!$B$4</c:f>
              <c:strCache>
                <c:ptCount val="1"/>
                <c:pt idx="0">
                  <c:v>Среднее значение по Казани в 2017 г., руб</c:v>
                </c:pt>
              </c:strCache>
            </c:strRef>
          </c:tx>
          <c:spPr>
            <a:solidFill>
              <a:schemeClr val="accent2"/>
            </a:solidFill>
            <a:ln>
              <a:noFill/>
            </a:ln>
            <a:effectLst/>
          </c:spPr>
          <c:invertIfNegative val="0"/>
          <c:dLbls>
            <c:dLbl>
              <c:idx val="2"/>
              <c:layout>
                <c:manualLayout>
                  <c:x val="8.551576696953514E-3"/>
                  <c:y val="1.0582010582010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Лист1!$C$2:$N$2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Лист1!$C$4:$N$4</c:f>
              <c:numCache>
                <c:formatCode>0</c:formatCode>
                <c:ptCount val="12"/>
                <c:pt idx="0" formatCode="General">
                  <c:v>3052</c:v>
                </c:pt>
                <c:pt idx="1">
                  <c:v>3166</c:v>
                </c:pt>
                <c:pt idx="2">
                  <c:v>3021</c:v>
                </c:pt>
                <c:pt idx="3">
                  <c:v>2501</c:v>
                </c:pt>
                <c:pt idx="4">
                  <c:v>3128</c:v>
                </c:pt>
                <c:pt idx="5">
                  <c:v>3767</c:v>
                </c:pt>
                <c:pt idx="6" formatCode="General">
                  <c:v>3153</c:v>
                </c:pt>
                <c:pt idx="7" formatCode="General">
                  <c:v>3216</c:v>
                </c:pt>
                <c:pt idx="8" formatCode="General">
                  <c:v>3086</c:v>
                </c:pt>
                <c:pt idx="9" formatCode="General">
                  <c:v>2749</c:v>
                </c:pt>
                <c:pt idx="10" formatCode="General">
                  <c:v>3030</c:v>
                </c:pt>
                <c:pt idx="11" formatCode="General">
                  <c:v>3197</c:v>
                </c:pt>
              </c:numCache>
            </c:numRef>
          </c:val>
        </c:ser>
        <c:dLbls>
          <c:showLegendKey val="0"/>
          <c:showVal val="1"/>
          <c:showCatName val="0"/>
          <c:showSerName val="0"/>
          <c:showPercent val="0"/>
          <c:showBubbleSize val="0"/>
        </c:dLbls>
        <c:gapWidth val="219"/>
        <c:overlap val="-27"/>
        <c:axId val="383617216"/>
        <c:axId val="383617776"/>
      </c:barChart>
      <c:lineChart>
        <c:grouping val="standard"/>
        <c:varyColors val="0"/>
        <c:ser>
          <c:idx val="2"/>
          <c:order val="2"/>
          <c:tx>
            <c:strRef>
              <c:f>Лист1!$B$5</c:f>
              <c:strCache>
                <c:ptCount val="1"/>
                <c:pt idx="0">
                  <c:v>Прирост к 2017 г., %</c:v>
                </c:pt>
              </c:strCache>
            </c:strRef>
          </c:tx>
          <c:spPr>
            <a:ln w="28575" cap="rnd">
              <a:solidFill>
                <a:schemeClr val="accent3"/>
              </a:solidFill>
              <a:round/>
            </a:ln>
            <a:effectLst/>
          </c:spPr>
          <c:marker>
            <c:symbol val="none"/>
          </c:marker>
          <c:dLbls>
            <c:dLbl>
              <c:idx val="0"/>
              <c:layout>
                <c:manualLayout>
                  <c:x val="-2.5654730090860511E-2"/>
                  <c:y val="-3.5273368606702046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solidFill>
                          <a:srgbClr val="FF0000"/>
                        </a:solidFill>
                        <a:latin typeface="+mn-lt"/>
                        <a:ea typeface="+mn-ea"/>
                        <a:cs typeface="+mn-cs"/>
                      </a:rPr>
                      <a:t>-5,92%</a:t>
                    </a:r>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1"/>
              <c:layout>
                <c:manualLayout>
                  <c:x val="-3.6344200962052382E-2"/>
                  <c:y val="-7.054673721340397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t>13,72%</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2"/>
              <c:layout>
                <c:manualLayout>
                  <c:x val="-3.4206306787814063E-2"/>
                  <c:y val="-1.05820105820105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a:t>-0,79%</a:t>
                    </a:r>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3"/>
              <c:layout>
                <c:manualLayout>
                  <c:x val="-5.3447354355959396E-2"/>
                  <c:y val="-7.054673721340397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solidFill>
                          <a:srgbClr val="FF0000"/>
                        </a:solidFill>
                      </a:rPr>
                      <a:t>-16,94%</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4"/>
              <c:layout>
                <c:manualLayout>
                  <c:x val="-4.0619989310529125E-2"/>
                  <c:y val="-7.0546737213404596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solidFill>
                          <a:srgbClr val="FF0000"/>
                        </a:solidFill>
                      </a:rPr>
                      <a:t>-2,83%</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5"/>
              <c:layout>
                <c:manualLayout>
                  <c:x val="-3.6344200962052382E-2"/>
                  <c:y val="-1.05820105820105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t>15,55%</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6"/>
              <c:layout>
                <c:manualLayout>
                  <c:x val="-4.489577765900598E-2"/>
                  <c:y val="-7.0546737213405325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solidFill>
                          <a:srgbClr val="FF0000"/>
                        </a:solidFill>
                      </a:rPr>
                      <a:t>-6,69%</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7"/>
              <c:layout>
                <c:manualLayout>
                  <c:x val="-4.2757883484767577E-2"/>
                  <c:y val="1.058201058201064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solidFill>
                          <a:srgbClr val="FF0000"/>
                        </a:solidFill>
                      </a:rPr>
                      <a:t>-7,24%</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8"/>
              <c:layout>
                <c:manualLayout>
                  <c:x val="-4.0619989310529125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t>1,38%</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9"/>
              <c:layout>
                <c:manualLayout>
                  <c:x val="-4.0619989310529125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solidFill>
                          <a:srgbClr val="FF0000"/>
                        </a:solidFill>
                      </a:rPr>
                      <a:t>-9,59%</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10"/>
              <c:layout>
                <c:manualLayout>
                  <c:x val="-1.0689470871191877E-2"/>
                  <c:y val="-4.938271604938287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t>38,86%</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11"/>
              <c:layout>
                <c:manualLayout>
                  <c:x val="-3.4206306787814063E-2"/>
                  <c:y val="2.116402116402116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1"/>
                      <a:t>19,34%</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spPr>
              <a:noFill/>
              <a:ln w="25400">
                <a:solidFill>
                  <a:schemeClr val="accent6"/>
                </a:solid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accent1"/>
                      </a:solid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Лист1!$C$2:$N$2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Лист1!$C$5:$N$5</c:f>
              <c:numCache>
                <c:formatCode>0.00%</c:formatCode>
                <c:ptCount val="12"/>
                <c:pt idx="0">
                  <c:v>-5.9186189889025999E-2</c:v>
                </c:pt>
                <c:pt idx="1">
                  <c:v>0.13721264367816091</c:v>
                </c:pt>
                <c:pt idx="2">
                  <c:v>-7.8817733990147621E-3</c:v>
                </c:pt>
                <c:pt idx="3">
                  <c:v>-0.16937894387246799</c:v>
                </c:pt>
                <c:pt idx="4">
                  <c:v>-2.8269648959304196E-2</c:v>
                </c:pt>
                <c:pt idx="5">
                  <c:v>0.15552147239263839</c:v>
                </c:pt>
                <c:pt idx="6">
                  <c:v>-6.6883693400414404E-2</c:v>
                </c:pt>
                <c:pt idx="7">
                  <c:v>-7.2396884914912224E-2</c:v>
                </c:pt>
                <c:pt idx="8">
                  <c:v>1.3797634691195881E-2</c:v>
                </c:pt>
                <c:pt idx="9">
                  <c:v>-9.5872389409636605E-2</c:v>
                </c:pt>
                <c:pt idx="10">
                  <c:v>0.38863428047662696</c:v>
                </c:pt>
                <c:pt idx="11">
                  <c:v>0.19335572974990667</c:v>
                </c:pt>
              </c:numCache>
            </c:numRef>
          </c:val>
          <c:smooth val="0"/>
        </c:ser>
        <c:dLbls>
          <c:showLegendKey val="0"/>
          <c:showVal val="1"/>
          <c:showCatName val="0"/>
          <c:showSerName val="0"/>
          <c:showPercent val="0"/>
          <c:showBubbleSize val="0"/>
        </c:dLbls>
        <c:marker val="1"/>
        <c:smooth val="0"/>
        <c:axId val="383618896"/>
        <c:axId val="383618336"/>
      </c:lineChart>
      <c:catAx>
        <c:axId val="3836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617776"/>
        <c:crosses val="autoZero"/>
        <c:auto val="1"/>
        <c:lblAlgn val="ctr"/>
        <c:lblOffset val="100"/>
        <c:noMultiLvlLbl val="0"/>
      </c:catAx>
      <c:valAx>
        <c:axId val="38361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617216"/>
        <c:crosses val="autoZero"/>
        <c:crossBetween val="between"/>
      </c:valAx>
      <c:valAx>
        <c:axId val="38361833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618896"/>
        <c:crosses val="max"/>
        <c:crossBetween val="between"/>
      </c:valAx>
      <c:catAx>
        <c:axId val="383618896"/>
        <c:scaling>
          <c:orientation val="minMax"/>
        </c:scaling>
        <c:delete val="1"/>
        <c:axPos val="b"/>
        <c:numFmt formatCode="General" sourceLinked="1"/>
        <c:majorTickMark val="none"/>
        <c:minorTickMark val="none"/>
        <c:tickLblPos val="none"/>
        <c:crossAx val="383618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51595634992454E-2"/>
          <c:y val="3.719986472776466E-2"/>
          <c:w val="0.90574209757719426"/>
          <c:h val="0.69093968935316974"/>
        </c:manualLayout>
      </c:layout>
      <c:barChart>
        <c:barDir val="col"/>
        <c:grouping val="clustered"/>
        <c:varyColors val="0"/>
        <c:ser>
          <c:idx val="0"/>
          <c:order val="0"/>
          <c:tx>
            <c:strRef>
              <c:f>Лист1!$B$4</c:f>
              <c:strCache>
                <c:ptCount val="1"/>
                <c:pt idx="0">
                  <c:v>Отели 2-3*</c:v>
                </c:pt>
              </c:strCache>
            </c:strRef>
          </c:tx>
          <c:spPr>
            <a:solidFill>
              <a:schemeClr val="accent1"/>
            </a:solidFill>
            <a:ln>
              <a:noFill/>
            </a:ln>
            <a:effectLst/>
          </c:spPr>
          <c:invertIfNegative val="0"/>
          <c:dLbls>
            <c:dLbl>
              <c:idx val="12"/>
              <c:layout>
                <c:manualLayout>
                  <c:x val="-1.2827365045430278E-2"/>
                  <c:y val="1.014541765302671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Лист1!$C$3:$O$3</c:f>
              <c:strCache>
                <c:ptCount val="13"/>
                <c:pt idx="0">
                  <c:v>Среднее 2017</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Лист1!$C$4:$O$4</c:f>
              <c:numCache>
                <c:formatCode>General</c:formatCode>
                <c:ptCount val="13"/>
                <c:pt idx="0">
                  <c:v>1827</c:v>
                </c:pt>
                <c:pt idx="1">
                  <c:v>1090</c:v>
                </c:pt>
                <c:pt idx="2">
                  <c:v>1553</c:v>
                </c:pt>
                <c:pt idx="3">
                  <c:v>1651</c:v>
                </c:pt>
                <c:pt idx="4">
                  <c:v>1677</c:v>
                </c:pt>
                <c:pt idx="5">
                  <c:v>1977</c:v>
                </c:pt>
                <c:pt idx="6">
                  <c:v>2371</c:v>
                </c:pt>
                <c:pt idx="7">
                  <c:v>2130</c:v>
                </c:pt>
                <c:pt idx="8">
                  <c:v>2268</c:v>
                </c:pt>
                <c:pt idx="9">
                  <c:v>1880</c:v>
                </c:pt>
                <c:pt idx="10">
                  <c:v>1813</c:v>
                </c:pt>
                <c:pt idx="11">
                  <c:v>2004</c:v>
                </c:pt>
                <c:pt idx="12">
                  <c:v>1764</c:v>
                </c:pt>
              </c:numCache>
            </c:numRef>
          </c:val>
        </c:ser>
        <c:ser>
          <c:idx val="1"/>
          <c:order val="1"/>
          <c:tx>
            <c:strRef>
              <c:f>Лист1!$B$5</c:f>
              <c:strCache>
                <c:ptCount val="1"/>
                <c:pt idx="0">
                  <c:v>Отели 4-5*</c:v>
                </c:pt>
              </c:strCache>
            </c:strRef>
          </c:tx>
          <c:spPr>
            <a:solidFill>
              <a:schemeClr val="accent2"/>
            </a:solidFill>
            <a:ln>
              <a:noFill/>
            </a:ln>
            <a:effectLst/>
          </c:spPr>
          <c:invertIfNegative val="0"/>
          <c:dLbls>
            <c:dLbl>
              <c:idx val="12"/>
              <c:layout>
                <c:manualLayout>
                  <c:x val="0"/>
                  <c:y val="-1.352722353736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Лист1!$C$3:$O$3</c:f>
              <c:strCache>
                <c:ptCount val="13"/>
                <c:pt idx="0">
                  <c:v>Среднее 2017</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Лист1!$C$5:$O$5</c:f>
              <c:numCache>
                <c:formatCode>General</c:formatCode>
                <c:ptCount val="13"/>
                <c:pt idx="0">
                  <c:v>2731</c:v>
                </c:pt>
                <c:pt idx="1">
                  <c:v>2454</c:v>
                </c:pt>
                <c:pt idx="2">
                  <c:v>2344</c:v>
                </c:pt>
                <c:pt idx="3">
                  <c:v>2215</c:v>
                </c:pt>
                <c:pt idx="4">
                  <c:v>2679</c:v>
                </c:pt>
                <c:pt idx="5">
                  <c:v>3213</c:v>
                </c:pt>
                <c:pt idx="6">
                  <c:v>4242</c:v>
                </c:pt>
                <c:pt idx="7">
                  <c:v>3964</c:v>
                </c:pt>
                <c:pt idx="8">
                  <c:v>3625</c:v>
                </c:pt>
                <c:pt idx="9">
                  <c:v>2851</c:v>
                </c:pt>
                <c:pt idx="10">
                  <c:v>2597</c:v>
                </c:pt>
                <c:pt idx="11">
                  <c:v>2709</c:v>
                </c:pt>
                <c:pt idx="12">
                  <c:v>1882</c:v>
                </c:pt>
              </c:numCache>
            </c:numRef>
          </c:val>
        </c:ser>
        <c:ser>
          <c:idx val="2"/>
          <c:order val="2"/>
          <c:tx>
            <c:strRef>
              <c:f>Лист1!$B$6</c:f>
              <c:strCache>
                <c:ptCount val="1"/>
                <c:pt idx="0">
                  <c:v>Среднее значение</c:v>
                </c:pt>
              </c:strCache>
            </c:strRef>
          </c:tx>
          <c:spPr>
            <a:solidFill>
              <a:schemeClr val="accent3"/>
            </a:solidFill>
            <a:ln>
              <a:noFill/>
            </a:ln>
            <a:effectLst/>
          </c:spPr>
          <c:invertIfNegative val="0"/>
          <c:dLbls>
            <c:dLbl>
              <c:idx val="12"/>
              <c:layout>
                <c:manualLayout>
                  <c:x val="6.4136825227151346E-3"/>
                  <c:y val="6.763611768684417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Лист1!$C$3:$O$3</c:f>
              <c:strCache>
                <c:ptCount val="13"/>
                <c:pt idx="0">
                  <c:v>Среднее 2017</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Лист1!$C$6:$O$6</c:f>
              <c:numCache>
                <c:formatCode>0</c:formatCode>
                <c:ptCount val="13"/>
                <c:pt idx="0">
                  <c:v>2279</c:v>
                </c:pt>
                <c:pt idx="1">
                  <c:v>1772</c:v>
                </c:pt>
                <c:pt idx="2">
                  <c:v>1948.5</c:v>
                </c:pt>
                <c:pt idx="3">
                  <c:v>1933</c:v>
                </c:pt>
                <c:pt idx="4">
                  <c:v>2178</c:v>
                </c:pt>
                <c:pt idx="5">
                  <c:v>2595</c:v>
                </c:pt>
                <c:pt idx="6">
                  <c:v>3306.5</c:v>
                </c:pt>
                <c:pt idx="7">
                  <c:v>3047</c:v>
                </c:pt>
                <c:pt idx="8">
                  <c:v>2947</c:v>
                </c:pt>
                <c:pt idx="9">
                  <c:v>2365</c:v>
                </c:pt>
                <c:pt idx="10">
                  <c:v>2205</c:v>
                </c:pt>
                <c:pt idx="11">
                  <c:v>2356</c:v>
                </c:pt>
                <c:pt idx="12">
                  <c:v>1823</c:v>
                </c:pt>
              </c:numCache>
            </c:numRef>
          </c:val>
        </c:ser>
        <c:dLbls>
          <c:showLegendKey val="0"/>
          <c:showVal val="1"/>
          <c:showCatName val="0"/>
          <c:showSerName val="0"/>
          <c:showPercent val="0"/>
          <c:showBubbleSize val="0"/>
        </c:dLbls>
        <c:gapWidth val="219"/>
        <c:overlap val="-27"/>
        <c:axId val="383622256"/>
        <c:axId val="383622816"/>
      </c:barChart>
      <c:catAx>
        <c:axId val="38362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622816"/>
        <c:crosses val="autoZero"/>
        <c:auto val="1"/>
        <c:lblAlgn val="ctr"/>
        <c:lblOffset val="100"/>
        <c:noMultiLvlLbl val="0"/>
      </c:catAx>
      <c:valAx>
        <c:axId val="38362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622256"/>
        <c:crosses val="autoZero"/>
        <c:crossBetween val="between"/>
      </c:valAx>
      <c:spPr>
        <a:noFill/>
        <a:ln>
          <a:noFill/>
        </a:ln>
        <a:effectLst/>
      </c:spPr>
    </c:plotArea>
    <c:legend>
      <c:legendPos val="b"/>
      <c:layout>
        <c:manualLayout>
          <c:xMode val="edge"/>
          <c:yMode val="edge"/>
          <c:x val="0.19363407699037619"/>
          <c:y val="0.90335593467483322"/>
          <c:w val="0.43539787303287658"/>
          <c:h val="5.26935772372716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81877265341659E-2"/>
          <c:y val="0.13367707414951407"/>
          <c:w val="0.8887093461143446"/>
          <c:h val="0.43938054862008163"/>
        </c:manualLayout>
      </c:layout>
      <c:barChart>
        <c:barDir val="col"/>
        <c:grouping val="clustered"/>
        <c:varyColors val="0"/>
        <c:ser>
          <c:idx val="0"/>
          <c:order val="0"/>
          <c:tx>
            <c:strRef>
              <c:f>Лист1!$B$1</c:f>
              <c:strCache>
                <c:ptCount val="1"/>
                <c:pt idx="0">
                  <c:v>Январь-ноябрь 2016г.</c:v>
                </c:pt>
              </c:strCache>
            </c:strRef>
          </c:tx>
          <c:spPr>
            <a:solidFill>
              <a:schemeClr val="accent6"/>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гостиниц и аналогичных средств размещения</c:v>
                </c:pt>
                <c:pt idx="1">
                  <c:v>туристские  </c:v>
                </c:pt>
                <c:pt idx="2">
                  <c:v>санаторно-оздоровительные</c:v>
                </c:pt>
              </c:strCache>
            </c:strRef>
          </c:cat>
          <c:val>
            <c:numRef>
              <c:f>Лист1!$B$2:$B$4</c:f>
              <c:numCache>
                <c:formatCode>General</c:formatCode>
                <c:ptCount val="3"/>
                <c:pt idx="0">
                  <c:v>5039.1000000000004</c:v>
                </c:pt>
                <c:pt idx="1">
                  <c:v>2680.3</c:v>
                </c:pt>
                <c:pt idx="2" formatCode="#,##0.00">
                  <c:v>3112.1</c:v>
                </c:pt>
              </c:numCache>
            </c:numRef>
          </c:val>
        </c:ser>
        <c:ser>
          <c:idx val="1"/>
          <c:order val="1"/>
          <c:tx>
            <c:strRef>
              <c:f>Лист1!$C$1</c:f>
              <c:strCache>
                <c:ptCount val="1"/>
                <c:pt idx="0">
                  <c:v>Январь-ноябрь  2017г.</c:v>
                </c:pt>
              </c:strCache>
            </c:strRef>
          </c:tx>
          <c:spPr>
            <a:solidFill>
              <a:schemeClr val="accent5"/>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гостиниц и аналогичных средств размещения</c:v>
                </c:pt>
                <c:pt idx="1">
                  <c:v>туристские  </c:v>
                </c:pt>
                <c:pt idx="2">
                  <c:v>санаторно-оздоровительные</c:v>
                </c:pt>
              </c:strCache>
            </c:strRef>
          </c:cat>
          <c:val>
            <c:numRef>
              <c:f>Лист1!$C$2:$C$4</c:f>
              <c:numCache>
                <c:formatCode>General</c:formatCode>
                <c:ptCount val="3"/>
                <c:pt idx="0">
                  <c:v>5592.4</c:v>
                </c:pt>
                <c:pt idx="1">
                  <c:v>3233.3</c:v>
                </c:pt>
                <c:pt idx="2" formatCode="#,##0.00">
                  <c:v>3427.5</c:v>
                </c:pt>
              </c:numCache>
            </c:numRef>
          </c:val>
        </c:ser>
        <c:dLbls>
          <c:showLegendKey val="0"/>
          <c:showVal val="1"/>
          <c:showCatName val="0"/>
          <c:showSerName val="0"/>
          <c:showPercent val="0"/>
          <c:showBubbleSize val="0"/>
        </c:dLbls>
        <c:gapWidth val="219"/>
        <c:overlap val="-27"/>
        <c:axId val="216123248"/>
        <c:axId val="216123808"/>
      </c:barChart>
      <c:catAx>
        <c:axId val="21612324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16123808"/>
        <c:crosses val="autoZero"/>
        <c:auto val="1"/>
        <c:lblAlgn val="ctr"/>
        <c:lblOffset val="100"/>
        <c:noMultiLvlLbl val="0"/>
      </c:catAx>
      <c:valAx>
        <c:axId val="21612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123248"/>
        <c:crosses val="autoZero"/>
        <c:crossBetween val="between"/>
      </c:valAx>
      <c:spPr>
        <a:noFill/>
        <a:ln>
          <a:noFill/>
        </a:ln>
        <a:effectLst/>
      </c:spPr>
    </c:plotArea>
    <c:legend>
      <c:legendPos val="b"/>
      <c:layout>
        <c:manualLayout>
          <c:xMode val="edge"/>
          <c:yMode val="edge"/>
          <c:x val="0.27538864167499327"/>
          <c:y val="0.88931196187901995"/>
          <c:w val="0.47885231012790314"/>
          <c:h val="7.95058568209009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Среднее значение по Казани в 2016 г.,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Лист1!$C$2:$N$2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Лист1!$C$3:$N$3</c:f>
              <c:numCache>
                <c:formatCode>0</c:formatCode>
                <c:ptCount val="12"/>
                <c:pt idx="0">
                  <c:v>1368</c:v>
                </c:pt>
                <c:pt idx="1">
                  <c:v>1127</c:v>
                </c:pt>
                <c:pt idx="2">
                  <c:v>1450</c:v>
                </c:pt>
                <c:pt idx="3">
                  <c:v>1868</c:v>
                </c:pt>
                <c:pt idx="4">
                  <c:v>2317</c:v>
                </c:pt>
                <c:pt idx="5">
                  <c:v>2195</c:v>
                </c:pt>
                <c:pt idx="6">
                  <c:v>2234</c:v>
                </c:pt>
                <c:pt idx="7">
                  <c:v>2393</c:v>
                </c:pt>
                <c:pt idx="8">
                  <c:v>1821</c:v>
                </c:pt>
                <c:pt idx="9">
                  <c:v>1828</c:v>
                </c:pt>
                <c:pt idx="10">
                  <c:v>1258</c:v>
                </c:pt>
                <c:pt idx="11">
                  <c:v>1492</c:v>
                </c:pt>
              </c:numCache>
            </c:numRef>
          </c:val>
        </c:ser>
        <c:ser>
          <c:idx val="1"/>
          <c:order val="1"/>
          <c:tx>
            <c:strRef>
              <c:f>Лист1!$B$4</c:f>
              <c:strCache>
                <c:ptCount val="1"/>
                <c:pt idx="0">
                  <c:v>Среднее значение по Казани в 2017 г., руб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Лист1!$C$2:$N$2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Лист1!$C$4:$N$4</c:f>
              <c:numCache>
                <c:formatCode>0</c:formatCode>
                <c:ptCount val="12"/>
                <c:pt idx="0">
                  <c:v>1772</c:v>
                </c:pt>
                <c:pt idx="1">
                  <c:v>1949</c:v>
                </c:pt>
                <c:pt idx="2">
                  <c:v>1933</c:v>
                </c:pt>
                <c:pt idx="3">
                  <c:v>2178</c:v>
                </c:pt>
                <c:pt idx="4">
                  <c:v>2595</c:v>
                </c:pt>
                <c:pt idx="5">
                  <c:v>3307</c:v>
                </c:pt>
                <c:pt idx="6">
                  <c:v>3047</c:v>
                </c:pt>
                <c:pt idx="7">
                  <c:v>2947</c:v>
                </c:pt>
                <c:pt idx="8">
                  <c:v>2365</c:v>
                </c:pt>
                <c:pt idx="9">
                  <c:v>2205</c:v>
                </c:pt>
                <c:pt idx="10">
                  <c:v>2356</c:v>
                </c:pt>
                <c:pt idx="11">
                  <c:v>1823</c:v>
                </c:pt>
              </c:numCache>
            </c:numRef>
          </c:val>
        </c:ser>
        <c:dLbls>
          <c:showLegendKey val="0"/>
          <c:showVal val="1"/>
          <c:showCatName val="0"/>
          <c:showSerName val="0"/>
          <c:showPercent val="0"/>
          <c:showBubbleSize val="0"/>
        </c:dLbls>
        <c:gapWidth val="219"/>
        <c:overlap val="-27"/>
        <c:axId val="387267616"/>
        <c:axId val="387268176"/>
      </c:barChart>
      <c:lineChart>
        <c:grouping val="standard"/>
        <c:varyColors val="0"/>
        <c:ser>
          <c:idx val="2"/>
          <c:order val="2"/>
          <c:tx>
            <c:strRef>
              <c:f>Лист1!$B$5</c:f>
              <c:strCache>
                <c:ptCount val="1"/>
                <c:pt idx="0">
                  <c:v>Прирост к 2017 г., %</c:v>
                </c:pt>
              </c:strCache>
            </c:strRef>
          </c:tx>
          <c:spPr>
            <a:ln w="28575" cap="rnd">
              <a:solidFill>
                <a:schemeClr val="accent3"/>
              </a:solidFill>
              <a:round/>
            </a:ln>
            <a:effectLst/>
          </c:spPr>
          <c:marker>
            <c:symbol val="none"/>
          </c:marker>
          <c:dLbls>
            <c:dLbl>
              <c:idx val="0"/>
              <c:layout>
                <c:manualLayout>
                  <c:x val="-3.8482095136290771E-2"/>
                  <c:y val="1.009930988049148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r>
                      <a:rPr lang="en-US" b="1"/>
                      <a:t>29,5%</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1"/>
              <c:layout>
                <c:manualLayout>
                  <c:x val="-6.4136825227151754E-3"/>
                  <c:y val="0"/>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r>
                      <a:rPr lang="en-US" b="1"/>
                      <a:t>72,9%</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2"/>
              <c:layout>
                <c:manualLayout>
                  <c:x val="-3.4206306787814063E-2"/>
                  <c:y val="1.6832183134152443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r>
                      <a:rPr lang="en-US" b="1"/>
                      <a:t>33,3%</a:t>
                    </a:r>
                    <a:endParaRPr lang="en-US"/>
                  </a:p>
                </c:rich>
              </c:tx>
              <c:spPr>
                <a:solidFill>
                  <a:schemeClr val="lt1"/>
                </a:solidFill>
                <a:ln w="25400" cap="flat" cmpd="sng" algn="ctr">
                  <a:solidFill>
                    <a:schemeClr val="accent6"/>
                  </a:solidFill>
                  <a:prstDash val="solid"/>
                </a:ln>
                <a:effectLst/>
              </c:spPr>
              <c:showLegendKey val="0"/>
              <c:showVal val="1"/>
              <c:showCatName val="0"/>
              <c:showSerName val="0"/>
              <c:showPercent val="0"/>
              <c:showBubbleSize val="0"/>
              <c:extLst>
                <c:ext xmlns:c15="http://schemas.microsoft.com/office/drawing/2012/chart" uri="{CE6537A1-D6FC-4f65-9D91-7224C49458BB}"/>
              </c:extLst>
            </c:dLbl>
            <c:dLbl>
              <c:idx val="3"/>
              <c:layout>
                <c:manualLayout>
                  <c:x val="-4.0619989310529167E-2"/>
                  <c:y val="0"/>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3.6344200962052382E-2"/>
                  <c:y val="2.3565056387813501E-2"/>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3.848209513629075E-2"/>
                  <c:y val="-2.0198619760983E-2"/>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3.6344200962052382E-2"/>
                  <c:y val="0"/>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3.848209513629075E-2"/>
                  <c:y val="2.0198619760983E-2"/>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4.0619989310529223E-2"/>
                  <c:y val="-2.3565056387813501E-2"/>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3.6344200962052382E-2"/>
                  <c:y val="2.0198619760983E-2"/>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0"/>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dLbl>
            <c:dLbl>
              <c:idx val="11"/>
              <c:layout>
                <c:manualLayout>
                  <c:x val="-2.7792624265098837E-2"/>
                  <c:y val="1.6832183134152526E-2"/>
                </c:manualLayout>
              </c:layout>
              <c:spPr>
                <a:solidFill>
                  <a:schemeClr val="lt1"/>
                </a:solidFill>
                <a:ln w="25400" cap="flat" cmpd="sng" algn="ctr">
                  <a:solidFill>
                    <a:schemeClr val="accent6"/>
                  </a:solidFill>
                  <a:prstDash val="solid"/>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solidFill>
                  <a:schemeClr val="accent6"/>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Лист1!$C$2:$N$2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Лист1!$C$5:$N$5</c:f>
              <c:numCache>
                <c:formatCode>0.0%</c:formatCode>
                <c:ptCount val="12"/>
                <c:pt idx="0">
                  <c:v>0.29500000000000032</c:v>
                </c:pt>
                <c:pt idx="1">
                  <c:v>0.72900000000000065</c:v>
                </c:pt>
                <c:pt idx="2">
                  <c:v>0.33300000000000057</c:v>
                </c:pt>
                <c:pt idx="3">
                  <c:v>0.16600000000000001</c:v>
                </c:pt>
                <c:pt idx="4">
                  <c:v>0.12000000000000002</c:v>
                </c:pt>
                <c:pt idx="5">
                  <c:v>0.50700000000000001</c:v>
                </c:pt>
                <c:pt idx="6">
                  <c:v>0.36400000000000032</c:v>
                </c:pt>
                <c:pt idx="7">
                  <c:v>0.23200000000000001</c:v>
                </c:pt>
                <c:pt idx="8">
                  <c:v>0.29900000000000032</c:v>
                </c:pt>
                <c:pt idx="9">
                  <c:v>0.20600000000000004</c:v>
                </c:pt>
                <c:pt idx="10">
                  <c:v>0.87300000000000089</c:v>
                </c:pt>
                <c:pt idx="11">
                  <c:v>0.222</c:v>
                </c:pt>
              </c:numCache>
            </c:numRef>
          </c:val>
          <c:smooth val="0"/>
        </c:ser>
        <c:dLbls>
          <c:showLegendKey val="0"/>
          <c:showVal val="1"/>
          <c:showCatName val="0"/>
          <c:showSerName val="0"/>
          <c:showPercent val="0"/>
          <c:showBubbleSize val="0"/>
        </c:dLbls>
        <c:marker val="1"/>
        <c:smooth val="0"/>
        <c:axId val="387269296"/>
        <c:axId val="387268736"/>
      </c:lineChart>
      <c:catAx>
        <c:axId val="38726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268176"/>
        <c:crosses val="autoZero"/>
        <c:auto val="1"/>
        <c:lblAlgn val="ctr"/>
        <c:lblOffset val="100"/>
        <c:noMultiLvlLbl val="0"/>
      </c:catAx>
      <c:valAx>
        <c:axId val="38726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267616"/>
        <c:crosses val="autoZero"/>
        <c:crossBetween val="between"/>
      </c:valAx>
      <c:valAx>
        <c:axId val="38726873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269296"/>
        <c:crosses val="max"/>
        <c:crossBetween val="between"/>
      </c:valAx>
      <c:catAx>
        <c:axId val="387269296"/>
        <c:scaling>
          <c:orientation val="minMax"/>
        </c:scaling>
        <c:delete val="1"/>
        <c:axPos val="b"/>
        <c:numFmt formatCode="General" sourceLinked="1"/>
        <c:majorTickMark val="none"/>
        <c:minorTickMark val="none"/>
        <c:tickLblPos val="none"/>
        <c:crossAx val="387268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0135608049112"/>
          <c:y val="0.24093825654376258"/>
          <c:w val="0.77148753280840132"/>
          <c:h val="0.43973004840420793"/>
        </c:manualLayout>
      </c:layout>
      <c:barChart>
        <c:barDir val="col"/>
        <c:grouping val="clustered"/>
        <c:varyColors val="0"/>
        <c:ser>
          <c:idx val="0"/>
          <c:order val="0"/>
          <c:tx>
            <c:strRef>
              <c:f>'стоимость номеров'!$C$107</c:f>
              <c:strCache>
                <c:ptCount val="1"/>
                <c:pt idx="0">
                  <c:v>2016</c:v>
                </c:pt>
              </c:strCache>
            </c:strRef>
          </c:tx>
          <c:invertIfNegative val="0"/>
          <c:cat>
            <c:strRef>
              <c:f>'стоимость номеров'!$B$108:$B$112</c:f>
              <c:strCache>
                <c:ptCount val="5"/>
                <c:pt idx="0">
                  <c:v>Стандарт. 1местный </c:v>
                </c:pt>
                <c:pt idx="1">
                  <c:v>Стандарт 2местный</c:v>
                </c:pt>
                <c:pt idx="2">
                  <c:v>Апартаменты</c:v>
                </c:pt>
                <c:pt idx="3">
                  <c:v>Люкс</c:v>
                </c:pt>
                <c:pt idx="4">
                  <c:v>Студия</c:v>
                </c:pt>
              </c:strCache>
            </c:strRef>
          </c:cat>
          <c:val>
            <c:numRef>
              <c:f>'стоимость номеров'!$C$108:$C$112</c:f>
              <c:numCache>
                <c:formatCode>General</c:formatCode>
                <c:ptCount val="5"/>
                <c:pt idx="0">
                  <c:v>3123</c:v>
                </c:pt>
                <c:pt idx="1">
                  <c:v>3667</c:v>
                </c:pt>
                <c:pt idx="2">
                  <c:v>10911</c:v>
                </c:pt>
                <c:pt idx="3">
                  <c:v>6755</c:v>
                </c:pt>
                <c:pt idx="4">
                  <c:v>5460</c:v>
                </c:pt>
              </c:numCache>
            </c:numRef>
          </c:val>
        </c:ser>
        <c:ser>
          <c:idx val="1"/>
          <c:order val="1"/>
          <c:tx>
            <c:strRef>
              <c:f>'стоимость номеров'!$D$107</c:f>
              <c:strCache>
                <c:ptCount val="1"/>
                <c:pt idx="0">
                  <c:v>2017</c:v>
                </c:pt>
              </c:strCache>
            </c:strRef>
          </c:tx>
          <c:invertIfNegative val="0"/>
          <c:cat>
            <c:strRef>
              <c:f>'стоимость номеров'!$B$108:$B$112</c:f>
              <c:strCache>
                <c:ptCount val="5"/>
                <c:pt idx="0">
                  <c:v>Стандарт. 1местный </c:v>
                </c:pt>
                <c:pt idx="1">
                  <c:v>Стандарт 2местный</c:v>
                </c:pt>
                <c:pt idx="2">
                  <c:v>Апартаменты</c:v>
                </c:pt>
                <c:pt idx="3">
                  <c:v>Люкс</c:v>
                </c:pt>
                <c:pt idx="4">
                  <c:v>Студия</c:v>
                </c:pt>
              </c:strCache>
            </c:strRef>
          </c:cat>
          <c:val>
            <c:numRef>
              <c:f>'стоимость номеров'!$D$108:$D$112</c:f>
              <c:numCache>
                <c:formatCode>General</c:formatCode>
                <c:ptCount val="5"/>
                <c:pt idx="0">
                  <c:v>3425</c:v>
                </c:pt>
                <c:pt idx="1">
                  <c:v>4041</c:v>
                </c:pt>
                <c:pt idx="2">
                  <c:v>10969</c:v>
                </c:pt>
                <c:pt idx="3">
                  <c:v>7222</c:v>
                </c:pt>
                <c:pt idx="4">
                  <c:v>5353</c:v>
                </c:pt>
              </c:numCache>
            </c:numRef>
          </c:val>
        </c:ser>
        <c:dLbls>
          <c:showLegendKey val="0"/>
          <c:showVal val="0"/>
          <c:showCatName val="0"/>
          <c:showSerName val="0"/>
          <c:showPercent val="0"/>
          <c:showBubbleSize val="0"/>
        </c:dLbls>
        <c:gapWidth val="150"/>
        <c:axId val="387272096"/>
        <c:axId val="387272656"/>
      </c:barChart>
      <c:catAx>
        <c:axId val="387272096"/>
        <c:scaling>
          <c:orientation val="minMax"/>
        </c:scaling>
        <c:delete val="0"/>
        <c:axPos val="b"/>
        <c:numFmt formatCode="General" sourceLinked="0"/>
        <c:majorTickMark val="none"/>
        <c:minorTickMark val="none"/>
        <c:tickLblPos val="nextTo"/>
        <c:crossAx val="387272656"/>
        <c:crosses val="autoZero"/>
        <c:auto val="1"/>
        <c:lblAlgn val="ctr"/>
        <c:lblOffset val="100"/>
        <c:noMultiLvlLbl val="0"/>
      </c:catAx>
      <c:valAx>
        <c:axId val="387272656"/>
        <c:scaling>
          <c:orientation val="minMax"/>
        </c:scaling>
        <c:delete val="0"/>
        <c:axPos val="l"/>
        <c:majorGridlines/>
        <c:numFmt formatCode="General" sourceLinked="1"/>
        <c:majorTickMark val="none"/>
        <c:minorTickMark val="none"/>
        <c:tickLblPos val="nextTo"/>
        <c:crossAx val="3872720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8824828383427"/>
          <c:y val="0.16046819885260488"/>
          <c:w val="0.8518192842707597"/>
          <c:h val="0.57924272233090968"/>
        </c:manualLayout>
      </c:layout>
      <c:barChart>
        <c:barDir val="col"/>
        <c:grouping val="clustered"/>
        <c:varyColors val="0"/>
        <c:ser>
          <c:idx val="0"/>
          <c:order val="0"/>
          <c:tx>
            <c:strRef>
              <c:f>'доля иностр'!$O$4</c:f>
              <c:strCache>
                <c:ptCount val="1"/>
                <c:pt idx="0">
                  <c:v>Отели категории 2-3*</c:v>
                </c:pt>
              </c:strCache>
            </c:strRef>
          </c:tx>
          <c:invertIfNegative val="0"/>
          <c:dLbls>
            <c:dLbl>
              <c:idx val="0"/>
              <c:layout>
                <c:manualLayout>
                  <c:x val="-2.154625420915407E-3"/>
                  <c:y val="8.740360368957910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4625420915407E-3"/>
                  <c:y val="5.82690691263860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092508418308174E-3"/>
                  <c:y val="2.039417419423512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237664296487827E-2"/>
                  <c:y val="-1.0683637265471398E-1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63876262746221E-3"/>
                  <c:y val="2.039417419423512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6185016836616279E-3"/>
                  <c:y val="1.165381382527722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092508418308174E-3"/>
                  <c:y val="5.826906912638609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54625420915407E-3"/>
                  <c:y val="1.456726728159651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456726728159651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2927752525492442E-2"/>
                  <c:y val="2.913453456319304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092508418308174E-3"/>
                  <c:y val="1.16538138252772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'доля иностр'!$P$3:$AC$3</c:f>
              <c:strCache>
                <c:ptCount val="14"/>
                <c:pt idx="0">
                  <c:v>Среднее за 2016 г.</c:v>
                </c:pt>
                <c:pt idx="1">
                  <c:v>Среднее за 2017 г.</c:v>
                </c:pt>
                <c:pt idx="2">
                  <c:v>январь</c:v>
                </c:pt>
                <c:pt idx="3">
                  <c:v>февраль</c:v>
                </c:pt>
                <c:pt idx="4">
                  <c:v>март</c:v>
                </c:pt>
                <c:pt idx="5">
                  <c:v>апрель</c:v>
                </c:pt>
                <c:pt idx="6">
                  <c:v>май</c:v>
                </c:pt>
                <c:pt idx="7">
                  <c:v>июнь</c:v>
                </c:pt>
                <c:pt idx="8">
                  <c:v>июль</c:v>
                </c:pt>
                <c:pt idx="9">
                  <c:v>август</c:v>
                </c:pt>
                <c:pt idx="10">
                  <c:v>сентябрь</c:v>
                </c:pt>
                <c:pt idx="11">
                  <c:v>октябрь</c:v>
                </c:pt>
                <c:pt idx="12">
                  <c:v>ноябрь</c:v>
                </c:pt>
                <c:pt idx="13">
                  <c:v>декабрь</c:v>
                </c:pt>
              </c:strCache>
            </c:strRef>
          </c:cat>
          <c:val>
            <c:numRef>
              <c:f>'доля иностр'!$P$4:$AC$4</c:f>
              <c:numCache>
                <c:formatCode>0%</c:formatCode>
                <c:ptCount val="14"/>
                <c:pt idx="0">
                  <c:v>0.05</c:v>
                </c:pt>
                <c:pt idx="1">
                  <c:v>3.0000000000000002E-2</c:v>
                </c:pt>
                <c:pt idx="2">
                  <c:v>3.0000000000000002E-2</c:v>
                </c:pt>
                <c:pt idx="3">
                  <c:v>4.0000000000000022E-2</c:v>
                </c:pt>
                <c:pt idx="4">
                  <c:v>2.0000000000000011E-2</c:v>
                </c:pt>
                <c:pt idx="5">
                  <c:v>3.0000000000000002E-2</c:v>
                </c:pt>
                <c:pt idx="6">
                  <c:v>2.0000000000000011E-2</c:v>
                </c:pt>
                <c:pt idx="7">
                  <c:v>3.0000000000000002E-2</c:v>
                </c:pt>
                <c:pt idx="8">
                  <c:v>2.0000000000000011E-2</c:v>
                </c:pt>
                <c:pt idx="9">
                  <c:v>2.0000000000000011E-2</c:v>
                </c:pt>
                <c:pt idx="10">
                  <c:v>6.0000000000000032E-2</c:v>
                </c:pt>
                <c:pt idx="11">
                  <c:v>3.0000000000000002E-2</c:v>
                </c:pt>
                <c:pt idx="12">
                  <c:v>8.0000000000000043E-2</c:v>
                </c:pt>
                <c:pt idx="13">
                  <c:v>4.5999999999999999E-2</c:v>
                </c:pt>
              </c:numCache>
            </c:numRef>
          </c:val>
        </c:ser>
        <c:ser>
          <c:idx val="1"/>
          <c:order val="1"/>
          <c:tx>
            <c:strRef>
              <c:f>'доля иностр'!$O$5</c:f>
              <c:strCache>
                <c:ptCount val="1"/>
                <c:pt idx="0">
                  <c:v>Отели категории 4-5*</c:v>
                </c:pt>
              </c:strCache>
            </c:strRef>
          </c:tx>
          <c:invertIfNegative val="0"/>
          <c:dLbls>
            <c:dLbl>
              <c:idx val="0"/>
              <c:layout>
                <c:manualLayout>
                  <c:x val="0"/>
                  <c:y val="5.82690691263860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6188321482439205E-3"/>
                  <c:y val="-1.0683637265471398E-1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8.7403603689579102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5.8269069126386094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9002019462162531E-17"/>
                  <c:y val="5.826906912638642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9002019462162531E-17"/>
                  <c:y val="5.826906912638609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463876262746221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5.82690691263860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'доля иностр'!$P$3:$AC$3</c:f>
              <c:strCache>
                <c:ptCount val="14"/>
                <c:pt idx="0">
                  <c:v>Среднее за 2016 г.</c:v>
                </c:pt>
                <c:pt idx="1">
                  <c:v>Среднее за 2017 г.</c:v>
                </c:pt>
                <c:pt idx="2">
                  <c:v>январь</c:v>
                </c:pt>
                <c:pt idx="3">
                  <c:v>февраль</c:v>
                </c:pt>
                <c:pt idx="4">
                  <c:v>март</c:v>
                </c:pt>
                <c:pt idx="5">
                  <c:v>апрель</c:v>
                </c:pt>
                <c:pt idx="6">
                  <c:v>май</c:v>
                </c:pt>
                <c:pt idx="7">
                  <c:v>июнь</c:v>
                </c:pt>
                <c:pt idx="8">
                  <c:v>июль</c:v>
                </c:pt>
                <c:pt idx="9">
                  <c:v>август</c:v>
                </c:pt>
                <c:pt idx="10">
                  <c:v>сентябрь</c:v>
                </c:pt>
                <c:pt idx="11">
                  <c:v>октябрь</c:v>
                </c:pt>
                <c:pt idx="12">
                  <c:v>ноябрь</c:v>
                </c:pt>
                <c:pt idx="13">
                  <c:v>декабрь</c:v>
                </c:pt>
              </c:strCache>
            </c:strRef>
          </c:cat>
          <c:val>
            <c:numRef>
              <c:f>'доля иностр'!$P$5:$AC$5</c:f>
              <c:numCache>
                <c:formatCode>0%</c:formatCode>
                <c:ptCount val="14"/>
                <c:pt idx="0">
                  <c:v>9.0000000000000024E-2</c:v>
                </c:pt>
                <c:pt idx="1">
                  <c:v>7.0000000000000021E-2</c:v>
                </c:pt>
                <c:pt idx="2">
                  <c:v>1.0000000000000005E-2</c:v>
                </c:pt>
                <c:pt idx="3">
                  <c:v>4.0000000000000022E-2</c:v>
                </c:pt>
                <c:pt idx="4">
                  <c:v>8.0000000000000043E-2</c:v>
                </c:pt>
                <c:pt idx="5">
                  <c:v>2.0000000000000011E-2</c:v>
                </c:pt>
                <c:pt idx="6">
                  <c:v>4.0000000000000022E-2</c:v>
                </c:pt>
                <c:pt idx="7">
                  <c:v>0.27</c:v>
                </c:pt>
                <c:pt idx="8">
                  <c:v>0.05</c:v>
                </c:pt>
                <c:pt idx="9">
                  <c:v>0.05</c:v>
                </c:pt>
                <c:pt idx="10">
                  <c:v>8.0000000000000043E-2</c:v>
                </c:pt>
                <c:pt idx="11">
                  <c:v>8.0000000000000043E-2</c:v>
                </c:pt>
                <c:pt idx="12">
                  <c:v>9.0000000000000024E-2</c:v>
                </c:pt>
                <c:pt idx="13">
                  <c:v>0.12000000000000002</c:v>
                </c:pt>
              </c:numCache>
            </c:numRef>
          </c:val>
        </c:ser>
        <c:ser>
          <c:idx val="2"/>
          <c:order val="2"/>
          <c:tx>
            <c:strRef>
              <c:f>'доля иностр'!$O$6</c:f>
              <c:strCache>
                <c:ptCount val="1"/>
                <c:pt idx="0">
                  <c:v>Среднее значение по Казани</c:v>
                </c:pt>
              </c:strCache>
            </c:strRef>
          </c:tx>
          <c:invertIfNegative val="0"/>
          <c:dLbls>
            <c:dLbl>
              <c:idx val="0"/>
              <c:layout>
                <c:manualLayout>
                  <c:x val="1.0773127104577045E-2"/>
                  <c:y val="2.913453456319305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092508418308174E-3"/>
                  <c:y val="8.740360368957910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63876262746221E-3"/>
                  <c:y val="1.165381382527722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6185016836616279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63876262746221E-3"/>
                  <c:y val="5.8269069126386094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092508418308174E-3"/>
                  <c:y val="2.913453456319305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463876262746221E-3"/>
                  <c:y val="2.9134534563193051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3092508418308174E-3"/>
                  <c:y val="2.622108110687380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0773127104577045E-2"/>
                  <c:y val="5.8269069126386094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3094160741219568E-3"/>
                  <c:y val="5.827505827505824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'доля иностр'!$P$3:$AC$3</c:f>
              <c:strCache>
                <c:ptCount val="14"/>
                <c:pt idx="0">
                  <c:v>Среднее за 2016 г.</c:v>
                </c:pt>
                <c:pt idx="1">
                  <c:v>Среднее за 2017 г.</c:v>
                </c:pt>
                <c:pt idx="2">
                  <c:v>январь</c:v>
                </c:pt>
                <c:pt idx="3">
                  <c:v>февраль</c:v>
                </c:pt>
                <c:pt idx="4">
                  <c:v>март</c:v>
                </c:pt>
                <c:pt idx="5">
                  <c:v>апрель</c:v>
                </c:pt>
                <c:pt idx="6">
                  <c:v>май</c:v>
                </c:pt>
                <c:pt idx="7">
                  <c:v>июнь</c:v>
                </c:pt>
                <c:pt idx="8">
                  <c:v>июль</c:v>
                </c:pt>
                <c:pt idx="9">
                  <c:v>август</c:v>
                </c:pt>
                <c:pt idx="10">
                  <c:v>сентябрь</c:v>
                </c:pt>
                <c:pt idx="11">
                  <c:v>октябрь</c:v>
                </c:pt>
                <c:pt idx="12">
                  <c:v>ноябрь</c:v>
                </c:pt>
                <c:pt idx="13">
                  <c:v>декабрь</c:v>
                </c:pt>
              </c:strCache>
            </c:strRef>
          </c:cat>
          <c:val>
            <c:numRef>
              <c:f>'доля иностр'!$P$6:$AC$6</c:f>
              <c:numCache>
                <c:formatCode>0%</c:formatCode>
                <c:ptCount val="14"/>
                <c:pt idx="0">
                  <c:v>6.0000000000000032E-2</c:v>
                </c:pt>
                <c:pt idx="1">
                  <c:v>0.05</c:v>
                </c:pt>
                <c:pt idx="2" formatCode="0.0%">
                  <c:v>5.000000000000007E-3</c:v>
                </c:pt>
                <c:pt idx="3">
                  <c:v>4.0000000000000022E-2</c:v>
                </c:pt>
                <c:pt idx="4">
                  <c:v>0.05</c:v>
                </c:pt>
                <c:pt idx="5" formatCode="0.0%">
                  <c:v>2.5000000000000001E-2</c:v>
                </c:pt>
                <c:pt idx="6">
                  <c:v>3.0000000000000002E-2</c:v>
                </c:pt>
                <c:pt idx="7">
                  <c:v>0.13</c:v>
                </c:pt>
                <c:pt idx="8" formatCode="0.0%">
                  <c:v>3.500000000000001E-2</c:v>
                </c:pt>
                <c:pt idx="9">
                  <c:v>4.0000000000000022E-2</c:v>
                </c:pt>
                <c:pt idx="10">
                  <c:v>7.0000000000000021E-2</c:v>
                </c:pt>
                <c:pt idx="11">
                  <c:v>4.0000000000000022E-2</c:v>
                </c:pt>
                <c:pt idx="12" formatCode="0.0%">
                  <c:v>8.5000000000000006E-2</c:v>
                </c:pt>
                <c:pt idx="13">
                  <c:v>8.0000000000000043E-2</c:v>
                </c:pt>
              </c:numCache>
            </c:numRef>
          </c:val>
        </c:ser>
        <c:dLbls>
          <c:showLegendKey val="0"/>
          <c:showVal val="0"/>
          <c:showCatName val="0"/>
          <c:showSerName val="0"/>
          <c:showPercent val="0"/>
          <c:showBubbleSize val="0"/>
        </c:dLbls>
        <c:gapWidth val="150"/>
        <c:axId val="388500608"/>
        <c:axId val="388501168"/>
      </c:barChart>
      <c:catAx>
        <c:axId val="388500608"/>
        <c:scaling>
          <c:orientation val="minMax"/>
        </c:scaling>
        <c:delete val="0"/>
        <c:axPos val="b"/>
        <c:numFmt formatCode="General" sourceLinked="0"/>
        <c:majorTickMark val="out"/>
        <c:minorTickMark val="none"/>
        <c:tickLblPos val="nextTo"/>
        <c:crossAx val="388501168"/>
        <c:crosses val="autoZero"/>
        <c:auto val="1"/>
        <c:lblAlgn val="ctr"/>
        <c:lblOffset val="100"/>
        <c:noMultiLvlLbl val="0"/>
      </c:catAx>
      <c:valAx>
        <c:axId val="388501168"/>
        <c:scaling>
          <c:orientation val="minMax"/>
        </c:scaling>
        <c:delete val="0"/>
        <c:axPos val="l"/>
        <c:majorGridlines/>
        <c:numFmt formatCode="0%" sourceLinked="1"/>
        <c:majorTickMark val="out"/>
        <c:minorTickMark val="none"/>
        <c:tickLblPos val="nextTo"/>
        <c:crossAx val="388500608"/>
        <c:crosses val="autoZero"/>
        <c:crossBetween val="between"/>
      </c:valAx>
    </c:plotArea>
    <c:legend>
      <c:legendPos val="r"/>
      <c:layout>
        <c:manualLayout>
          <c:xMode val="edge"/>
          <c:yMode val="edge"/>
          <c:x val="0.28700636919989769"/>
          <c:y val="0.84635400875868061"/>
          <c:w val="0.4280084476989664"/>
          <c:h val="0.12366104515189294"/>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0188350965645"/>
          <c:y val="0.20204716067812079"/>
          <c:w val="0.86085730067432664"/>
          <c:h val="0.44425923198858625"/>
        </c:manualLayout>
      </c:layout>
      <c:barChart>
        <c:barDir val="col"/>
        <c:grouping val="clustered"/>
        <c:varyColors val="0"/>
        <c:ser>
          <c:idx val="0"/>
          <c:order val="0"/>
          <c:tx>
            <c:strRef>
              <c:f>продолжительность!$A$6</c:f>
              <c:strCache>
                <c:ptCount val="1"/>
                <c:pt idx="0">
                  <c:v>Отели категории 2-3*</c:v>
                </c:pt>
              </c:strCache>
            </c:strRef>
          </c:tx>
          <c:invertIfNegative val="0"/>
          <c:dLbls>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продолжительность!$B$5:$O$5</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c:v>
                </c:pt>
              </c:strCache>
            </c:strRef>
          </c:cat>
          <c:val>
            <c:numRef>
              <c:f>продолжительность!$B$6:$O$6</c:f>
              <c:numCache>
                <c:formatCode>General</c:formatCode>
                <c:ptCount val="14"/>
                <c:pt idx="0">
                  <c:v>2</c:v>
                </c:pt>
                <c:pt idx="1">
                  <c:v>3</c:v>
                </c:pt>
                <c:pt idx="2">
                  <c:v>2</c:v>
                </c:pt>
                <c:pt idx="3">
                  <c:v>2</c:v>
                </c:pt>
                <c:pt idx="4">
                  <c:v>2</c:v>
                </c:pt>
                <c:pt idx="5">
                  <c:v>2</c:v>
                </c:pt>
                <c:pt idx="6">
                  <c:v>2</c:v>
                </c:pt>
                <c:pt idx="7">
                  <c:v>2</c:v>
                </c:pt>
                <c:pt idx="8">
                  <c:v>2</c:v>
                </c:pt>
                <c:pt idx="9">
                  <c:v>2</c:v>
                </c:pt>
                <c:pt idx="10">
                  <c:v>2</c:v>
                </c:pt>
                <c:pt idx="11">
                  <c:v>2</c:v>
                </c:pt>
                <c:pt idx="12">
                  <c:v>2</c:v>
                </c:pt>
                <c:pt idx="13" formatCode="0">
                  <c:v>2</c:v>
                </c:pt>
              </c:numCache>
            </c:numRef>
          </c:val>
        </c:ser>
        <c:ser>
          <c:idx val="1"/>
          <c:order val="1"/>
          <c:tx>
            <c:strRef>
              <c:f>продолжительность!$A$7</c:f>
              <c:strCache>
                <c:ptCount val="1"/>
                <c:pt idx="0">
                  <c:v>Отели категории 4-5*</c:v>
                </c:pt>
              </c:strCache>
            </c:strRef>
          </c:tx>
          <c:invertIfNegative val="0"/>
          <c:dLbls>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продолжительность!$B$5:$O$5</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c:v>
                </c:pt>
              </c:strCache>
            </c:strRef>
          </c:cat>
          <c:val>
            <c:numRef>
              <c:f>продолжительность!$B$7:$O$7</c:f>
              <c:numCache>
                <c:formatCode>General</c:formatCode>
                <c:ptCount val="14"/>
                <c:pt idx="0">
                  <c:v>4</c:v>
                </c:pt>
                <c:pt idx="1">
                  <c:v>3</c:v>
                </c:pt>
                <c:pt idx="2">
                  <c:v>3</c:v>
                </c:pt>
                <c:pt idx="3">
                  <c:v>2</c:v>
                </c:pt>
                <c:pt idx="4">
                  <c:v>2</c:v>
                </c:pt>
                <c:pt idx="5">
                  <c:v>2</c:v>
                </c:pt>
                <c:pt idx="6">
                  <c:v>5</c:v>
                </c:pt>
                <c:pt idx="7">
                  <c:v>3</c:v>
                </c:pt>
                <c:pt idx="8">
                  <c:v>3</c:v>
                </c:pt>
                <c:pt idx="9">
                  <c:v>2</c:v>
                </c:pt>
                <c:pt idx="10">
                  <c:v>2</c:v>
                </c:pt>
                <c:pt idx="11">
                  <c:v>2</c:v>
                </c:pt>
                <c:pt idx="12">
                  <c:v>2</c:v>
                </c:pt>
                <c:pt idx="13" formatCode="0">
                  <c:v>3</c:v>
                </c:pt>
              </c:numCache>
            </c:numRef>
          </c:val>
        </c:ser>
        <c:ser>
          <c:idx val="2"/>
          <c:order val="2"/>
          <c:tx>
            <c:strRef>
              <c:f>продолжительность!$A$8</c:f>
              <c:strCache>
                <c:ptCount val="1"/>
                <c:pt idx="0">
                  <c:v>Среднее значение по Казани</c:v>
                </c:pt>
              </c:strCache>
            </c:strRef>
          </c:tx>
          <c:invertIfNegative val="0"/>
          <c:dLbls>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продолжительность!$B$5:$O$5</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c:v>
                </c:pt>
              </c:strCache>
            </c:strRef>
          </c:cat>
          <c:val>
            <c:numRef>
              <c:f>продолжительность!$B$8:$O$8</c:f>
              <c:numCache>
                <c:formatCode>0</c:formatCode>
                <c:ptCount val="14"/>
                <c:pt idx="0">
                  <c:v>2.5</c:v>
                </c:pt>
                <c:pt idx="1">
                  <c:v>3</c:v>
                </c:pt>
                <c:pt idx="2">
                  <c:v>2.5</c:v>
                </c:pt>
                <c:pt idx="3">
                  <c:v>2</c:v>
                </c:pt>
                <c:pt idx="4">
                  <c:v>2</c:v>
                </c:pt>
                <c:pt idx="5">
                  <c:v>2</c:v>
                </c:pt>
                <c:pt idx="6">
                  <c:v>4</c:v>
                </c:pt>
                <c:pt idx="7">
                  <c:v>3</c:v>
                </c:pt>
                <c:pt idx="8">
                  <c:v>3</c:v>
                </c:pt>
                <c:pt idx="9">
                  <c:v>2</c:v>
                </c:pt>
                <c:pt idx="10">
                  <c:v>2</c:v>
                </c:pt>
                <c:pt idx="11">
                  <c:v>2</c:v>
                </c:pt>
                <c:pt idx="12">
                  <c:v>2</c:v>
                </c:pt>
                <c:pt idx="13">
                  <c:v>2</c:v>
                </c:pt>
              </c:numCache>
            </c:numRef>
          </c:val>
        </c:ser>
        <c:dLbls>
          <c:showLegendKey val="0"/>
          <c:showVal val="0"/>
          <c:showCatName val="0"/>
          <c:showSerName val="0"/>
          <c:showPercent val="0"/>
          <c:showBubbleSize val="0"/>
        </c:dLbls>
        <c:gapWidth val="150"/>
        <c:axId val="388504528"/>
        <c:axId val="388345680"/>
      </c:barChart>
      <c:catAx>
        <c:axId val="388504528"/>
        <c:scaling>
          <c:orientation val="minMax"/>
        </c:scaling>
        <c:delete val="0"/>
        <c:axPos val="b"/>
        <c:numFmt formatCode="General" sourceLinked="0"/>
        <c:majorTickMark val="out"/>
        <c:minorTickMark val="none"/>
        <c:tickLblPos val="nextTo"/>
        <c:txPr>
          <a:bodyPr/>
          <a:lstStyle/>
          <a:p>
            <a:pPr>
              <a:defRPr sz="1000"/>
            </a:pPr>
            <a:endParaRPr lang="ru-RU"/>
          </a:p>
        </c:txPr>
        <c:crossAx val="388345680"/>
        <c:crosses val="autoZero"/>
        <c:auto val="1"/>
        <c:lblAlgn val="ctr"/>
        <c:lblOffset val="100"/>
        <c:noMultiLvlLbl val="0"/>
      </c:catAx>
      <c:valAx>
        <c:axId val="388345680"/>
        <c:scaling>
          <c:orientation val="minMax"/>
        </c:scaling>
        <c:delete val="0"/>
        <c:axPos val="l"/>
        <c:majorGridlines/>
        <c:numFmt formatCode="General" sourceLinked="1"/>
        <c:majorTickMark val="out"/>
        <c:minorTickMark val="none"/>
        <c:tickLblPos val="nextTo"/>
        <c:crossAx val="388504528"/>
        <c:crosses val="autoZero"/>
        <c:crossBetween val="between"/>
      </c:valAx>
    </c:plotArea>
    <c:legend>
      <c:legendPos val="r"/>
      <c:layout>
        <c:manualLayout>
          <c:xMode val="edge"/>
          <c:yMode val="edge"/>
          <c:x val="0.18574397002371376"/>
          <c:y val="0.85032211517639167"/>
          <c:w val="0.71769133683581121"/>
          <c:h val="0.1416067766169217"/>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05074365704284E-2"/>
          <c:y val="0.21176718889520377"/>
          <c:w val="0.83698722067983666"/>
          <c:h val="0.36072654701761386"/>
        </c:manualLayout>
      </c:layout>
      <c:barChart>
        <c:barDir val="col"/>
        <c:grouping val="clustered"/>
        <c:varyColors val="0"/>
        <c:ser>
          <c:idx val="0"/>
          <c:order val="0"/>
          <c:tx>
            <c:strRef>
              <c:f>продолжительность!$A$12</c:f>
              <c:strCache>
                <c:ptCount val="1"/>
                <c:pt idx="0">
                  <c:v>Отели категории 2-3*</c:v>
                </c:pt>
              </c:strCache>
            </c:strRef>
          </c:tx>
          <c:invertIfNegative val="0"/>
          <c:dLbls>
            <c:spPr>
              <a:noFill/>
              <a:ln>
                <a:noFill/>
              </a:ln>
              <a:effectLst/>
            </c:spPr>
            <c:txPr>
              <a:bodyPr/>
              <a:lstStyle/>
              <a:p>
                <a:pPr>
                  <a:defRPr sz="1100"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продолжительность!$B$11:$O$11</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 г.</c:v>
                </c:pt>
              </c:strCache>
            </c:strRef>
          </c:cat>
          <c:val>
            <c:numRef>
              <c:f>продолжительность!$B$12:$O$12</c:f>
              <c:numCache>
                <c:formatCode>General</c:formatCode>
                <c:ptCount val="14"/>
                <c:pt idx="0">
                  <c:v>4</c:v>
                </c:pt>
                <c:pt idx="1">
                  <c:v>5</c:v>
                </c:pt>
                <c:pt idx="2">
                  <c:v>3</c:v>
                </c:pt>
                <c:pt idx="3">
                  <c:v>2</c:v>
                </c:pt>
                <c:pt idx="4">
                  <c:v>2</c:v>
                </c:pt>
                <c:pt idx="5">
                  <c:v>2</c:v>
                </c:pt>
                <c:pt idx="6">
                  <c:v>3</c:v>
                </c:pt>
                <c:pt idx="7">
                  <c:v>2</c:v>
                </c:pt>
                <c:pt idx="8">
                  <c:v>3</c:v>
                </c:pt>
                <c:pt idx="9">
                  <c:v>2</c:v>
                </c:pt>
                <c:pt idx="10">
                  <c:v>2</c:v>
                </c:pt>
                <c:pt idx="11">
                  <c:v>2</c:v>
                </c:pt>
                <c:pt idx="12">
                  <c:v>2</c:v>
                </c:pt>
                <c:pt idx="13" formatCode="0">
                  <c:v>3</c:v>
                </c:pt>
              </c:numCache>
            </c:numRef>
          </c:val>
        </c:ser>
        <c:ser>
          <c:idx val="1"/>
          <c:order val="1"/>
          <c:tx>
            <c:strRef>
              <c:f>продолжительность!$A$13</c:f>
              <c:strCache>
                <c:ptCount val="1"/>
                <c:pt idx="0">
                  <c:v>Отели категории 4-5*</c:v>
                </c:pt>
              </c:strCache>
            </c:strRef>
          </c:tx>
          <c:invertIfNegative val="0"/>
          <c:dLbls>
            <c:spPr>
              <a:noFill/>
              <a:ln>
                <a:noFill/>
              </a:ln>
              <a:effectLst/>
            </c:spPr>
            <c:txPr>
              <a:bodyPr/>
              <a:lstStyle/>
              <a:p>
                <a:pPr>
                  <a:defRPr sz="1100"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продолжительность!$B$11:$O$11</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 г.</c:v>
                </c:pt>
              </c:strCache>
            </c:strRef>
          </c:cat>
          <c:val>
            <c:numRef>
              <c:f>продолжительность!$B$13:$O$13</c:f>
              <c:numCache>
                <c:formatCode>General</c:formatCode>
                <c:ptCount val="14"/>
                <c:pt idx="0">
                  <c:v>2</c:v>
                </c:pt>
                <c:pt idx="1">
                  <c:v>2</c:v>
                </c:pt>
                <c:pt idx="2">
                  <c:v>2</c:v>
                </c:pt>
                <c:pt idx="3">
                  <c:v>3</c:v>
                </c:pt>
                <c:pt idx="4">
                  <c:v>2</c:v>
                </c:pt>
                <c:pt idx="5">
                  <c:v>2</c:v>
                </c:pt>
                <c:pt idx="6">
                  <c:v>2</c:v>
                </c:pt>
                <c:pt idx="7">
                  <c:v>3</c:v>
                </c:pt>
                <c:pt idx="8">
                  <c:v>3</c:v>
                </c:pt>
                <c:pt idx="9">
                  <c:v>2</c:v>
                </c:pt>
                <c:pt idx="10">
                  <c:v>2</c:v>
                </c:pt>
                <c:pt idx="11">
                  <c:v>2</c:v>
                </c:pt>
                <c:pt idx="12">
                  <c:v>2</c:v>
                </c:pt>
                <c:pt idx="13" formatCode="0">
                  <c:v>2</c:v>
                </c:pt>
              </c:numCache>
            </c:numRef>
          </c:val>
        </c:ser>
        <c:ser>
          <c:idx val="2"/>
          <c:order val="2"/>
          <c:tx>
            <c:strRef>
              <c:f>продолжительность!$A$14</c:f>
              <c:strCache>
                <c:ptCount val="1"/>
                <c:pt idx="0">
                  <c:v>Среднее значение по Казани</c:v>
                </c:pt>
              </c:strCache>
            </c:strRef>
          </c:tx>
          <c:invertIfNegative val="0"/>
          <c:dLbls>
            <c:spPr>
              <a:noFill/>
              <a:ln>
                <a:noFill/>
              </a:ln>
              <a:effectLst/>
            </c:spPr>
            <c:txPr>
              <a:bodyPr/>
              <a:lstStyle/>
              <a:p>
                <a:pPr>
                  <a:defRPr sz="1100"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продолжительность!$B$11:$O$11</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 г.</c:v>
                </c:pt>
              </c:strCache>
            </c:strRef>
          </c:cat>
          <c:val>
            <c:numRef>
              <c:f>продолжительность!$B$14:$O$14</c:f>
              <c:numCache>
                <c:formatCode>0</c:formatCode>
                <c:ptCount val="14"/>
                <c:pt idx="0">
                  <c:v>3</c:v>
                </c:pt>
                <c:pt idx="1">
                  <c:v>3.5</c:v>
                </c:pt>
                <c:pt idx="2">
                  <c:v>2.5</c:v>
                </c:pt>
                <c:pt idx="3">
                  <c:v>2.5</c:v>
                </c:pt>
                <c:pt idx="4">
                  <c:v>2</c:v>
                </c:pt>
                <c:pt idx="5">
                  <c:v>2</c:v>
                </c:pt>
                <c:pt idx="6">
                  <c:v>2.5</c:v>
                </c:pt>
                <c:pt idx="7">
                  <c:v>3</c:v>
                </c:pt>
                <c:pt idx="8">
                  <c:v>3</c:v>
                </c:pt>
                <c:pt idx="9">
                  <c:v>2</c:v>
                </c:pt>
                <c:pt idx="10">
                  <c:v>2</c:v>
                </c:pt>
                <c:pt idx="11">
                  <c:v>2</c:v>
                </c:pt>
                <c:pt idx="12">
                  <c:v>2</c:v>
                </c:pt>
                <c:pt idx="13">
                  <c:v>2</c:v>
                </c:pt>
              </c:numCache>
            </c:numRef>
          </c:val>
        </c:ser>
        <c:dLbls>
          <c:showLegendKey val="0"/>
          <c:showVal val="0"/>
          <c:showCatName val="0"/>
          <c:showSerName val="0"/>
          <c:showPercent val="0"/>
          <c:showBubbleSize val="0"/>
        </c:dLbls>
        <c:gapWidth val="150"/>
        <c:axId val="388349040"/>
        <c:axId val="388349600"/>
      </c:barChart>
      <c:catAx>
        <c:axId val="388349040"/>
        <c:scaling>
          <c:orientation val="minMax"/>
        </c:scaling>
        <c:delete val="0"/>
        <c:axPos val="b"/>
        <c:numFmt formatCode="General" sourceLinked="0"/>
        <c:majorTickMark val="out"/>
        <c:minorTickMark val="none"/>
        <c:tickLblPos val="nextTo"/>
        <c:crossAx val="388349600"/>
        <c:crosses val="autoZero"/>
        <c:auto val="1"/>
        <c:lblAlgn val="ctr"/>
        <c:lblOffset val="100"/>
        <c:noMultiLvlLbl val="0"/>
      </c:catAx>
      <c:valAx>
        <c:axId val="388349600"/>
        <c:scaling>
          <c:orientation val="minMax"/>
        </c:scaling>
        <c:delete val="0"/>
        <c:axPos val="l"/>
        <c:majorGridlines/>
        <c:numFmt formatCode="General" sourceLinked="1"/>
        <c:majorTickMark val="out"/>
        <c:minorTickMark val="none"/>
        <c:tickLblPos val="nextTo"/>
        <c:crossAx val="388349040"/>
        <c:crosses val="autoZero"/>
        <c:crossBetween val="between"/>
      </c:valAx>
    </c:plotArea>
    <c:legend>
      <c:legendPos val="r"/>
      <c:layout>
        <c:manualLayout>
          <c:xMode val="edge"/>
          <c:yMode val="edge"/>
          <c:x val="0.1888427015929951"/>
          <c:y val="0.75316165817045233"/>
          <c:w val="0.60967230581325849"/>
          <c:h val="0.24683834182955008"/>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Конференции!$A$19</c:f>
              <c:strCache>
                <c:ptCount val="1"/>
                <c:pt idx="0">
                  <c:v>Конференции с проживанием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Конференции!$B$18:$O$18</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 г.</c:v>
                </c:pt>
              </c:strCache>
            </c:strRef>
          </c:cat>
          <c:val>
            <c:numRef>
              <c:f>Конференции!$B$19:$O$19</c:f>
              <c:numCache>
                <c:formatCode>General</c:formatCode>
                <c:ptCount val="14"/>
                <c:pt idx="0">
                  <c:v>28</c:v>
                </c:pt>
                <c:pt idx="1">
                  <c:v>21</c:v>
                </c:pt>
                <c:pt idx="2">
                  <c:v>27</c:v>
                </c:pt>
                <c:pt idx="3">
                  <c:v>23</c:v>
                </c:pt>
                <c:pt idx="4">
                  <c:v>25</c:v>
                </c:pt>
                <c:pt idx="5">
                  <c:v>36</c:v>
                </c:pt>
                <c:pt idx="6">
                  <c:v>30</c:v>
                </c:pt>
                <c:pt idx="7">
                  <c:v>45</c:v>
                </c:pt>
                <c:pt idx="8">
                  <c:v>32</c:v>
                </c:pt>
                <c:pt idx="9">
                  <c:v>38</c:v>
                </c:pt>
                <c:pt idx="10">
                  <c:v>44.5</c:v>
                </c:pt>
                <c:pt idx="11">
                  <c:v>35</c:v>
                </c:pt>
                <c:pt idx="12">
                  <c:v>35</c:v>
                </c:pt>
                <c:pt idx="13">
                  <c:v>33</c:v>
                </c:pt>
              </c:numCache>
            </c:numRef>
          </c:val>
        </c:ser>
        <c:ser>
          <c:idx val="1"/>
          <c:order val="1"/>
          <c:tx>
            <c:strRef>
              <c:f>Конференции!$A$20</c:f>
              <c:strCache>
                <c:ptCount val="1"/>
                <c:pt idx="0">
                  <c:v>Конференции без проживания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Конференции!$B$18:$O$18</c:f>
              <c:strCache>
                <c:ptCount val="14"/>
                <c:pt idx="0">
                  <c:v>Среднее за 2016 г.</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pt idx="13">
                  <c:v>Среднее за 2017 г.</c:v>
                </c:pt>
              </c:strCache>
            </c:strRef>
          </c:cat>
          <c:val>
            <c:numRef>
              <c:f>Конференции!$B$20:$O$20</c:f>
              <c:numCache>
                <c:formatCode>General</c:formatCode>
                <c:ptCount val="14"/>
                <c:pt idx="0">
                  <c:v>72</c:v>
                </c:pt>
                <c:pt idx="1">
                  <c:v>79</c:v>
                </c:pt>
                <c:pt idx="2">
                  <c:v>73</c:v>
                </c:pt>
                <c:pt idx="3">
                  <c:v>77</c:v>
                </c:pt>
                <c:pt idx="4">
                  <c:v>75</c:v>
                </c:pt>
                <c:pt idx="5">
                  <c:v>64</c:v>
                </c:pt>
                <c:pt idx="6">
                  <c:v>70</c:v>
                </c:pt>
                <c:pt idx="7">
                  <c:v>55</c:v>
                </c:pt>
                <c:pt idx="8">
                  <c:v>68</c:v>
                </c:pt>
                <c:pt idx="9">
                  <c:v>62</c:v>
                </c:pt>
                <c:pt idx="10">
                  <c:v>55.5</c:v>
                </c:pt>
                <c:pt idx="11">
                  <c:v>65</c:v>
                </c:pt>
                <c:pt idx="12">
                  <c:v>65</c:v>
                </c:pt>
                <c:pt idx="13">
                  <c:v>67</c:v>
                </c:pt>
              </c:numCache>
            </c:numRef>
          </c:val>
        </c:ser>
        <c:dLbls>
          <c:showLegendKey val="0"/>
          <c:showVal val="0"/>
          <c:showCatName val="0"/>
          <c:showSerName val="0"/>
          <c:showPercent val="0"/>
          <c:showBubbleSize val="0"/>
        </c:dLbls>
        <c:gapWidth val="150"/>
        <c:overlap val="100"/>
        <c:axId val="388352400"/>
        <c:axId val="388352960"/>
      </c:barChart>
      <c:catAx>
        <c:axId val="38835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352960"/>
        <c:crosses val="autoZero"/>
        <c:auto val="1"/>
        <c:lblAlgn val="ctr"/>
        <c:lblOffset val="100"/>
        <c:noMultiLvlLbl val="0"/>
      </c:catAx>
      <c:valAx>
        <c:axId val="38835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35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4811898512691"/>
          <c:y val="2.8224867240432147E-2"/>
          <c:w val="0.84626052299018173"/>
          <c:h val="0.6922304828175545"/>
        </c:manualLayout>
      </c:layout>
      <c:barChart>
        <c:barDir val="col"/>
        <c:grouping val="clustered"/>
        <c:varyColors val="0"/>
        <c:ser>
          <c:idx val="0"/>
          <c:order val="0"/>
          <c:tx>
            <c:strRef>
              <c:f>'свод по Казани'!$C$25</c:f>
              <c:strCache>
                <c:ptCount val="1"/>
                <c:pt idx="0">
                  <c:v>2016</c:v>
                </c:pt>
              </c:strCache>
            </c:strRef>
          </c:tx>
          <c:invertIfNegative val="0"/>
          <c:cat>
            <c:strRef>
              <c:f>'свод по Казани'!$D$24:$K$24</c:f>
              <c:strCache>
                <c:ptCount val="8"/>
                <c:pt idx="0">
                  <c:v>ADR, руб</c:v>
                </c:pt>
                <c:pt idx="1">
                  <c:v>RevPAR, руб.</c:v>
                </c:pt>
                <c:pt idx="2">
                  <c:v>Occ, %</c:v>
                </c:pt>
                <c:pt idx="3">
                  <c:v>Стоимость 1мест стандарта, руб</c:v>
                </c:pt>
                <c:pt idx="4">
                  <c:v>Стоимость 2мест стандарта, руб</c:v>
                </c:pt>
                <c:pt idx="5">
                  <c:v>Стоимость Appart, руб</c:v>
                </c:pt>
                <c:pt idx="6">
                  <c:v>Стоимость Luxe, руб</c:v>
                </c:pt>
                <c:pt idx="7">
                  <c:v>Стоимость Studio, руб</c:v>
                </c:pt>
              </c:strCache>
            </c:strRef>
          </c:cat>
          <c:val>
            <c:numRef>
              <c:f>'свод по Казани'!$D$25:$K$25</c:f>
              <c:numCache>
                <c:formatCode>General</c:formatCode>
                <c:ptCount val="8"/>
                <c:pt idx="0">
                  <c:v>3029</c:v>
                </c:pt>
                <c:pt idx="1">
                  <c:v>1779</c:v>
                </c:pt>
                <c:pt idx="2" formatCode="0">
                  <c:v>55</c:v>
                </c:pt>
                <c:pt idx="3">
                  <c:v>3123</c:v>
                </c:pt>
                <c:pt idx="4">
                  <c:v>3667</c:v>
                </c:pt>
                <c:pt idx="5">
                  <c:v>10911</c:v>
                </c:pt>
                <c:pt idx="6">
                  <c:v>6755</c:v>
                </c:pt>
                <c:pt idx="7">
                  <c:v>5460</c:v>
                </c:pt>
              </c:numCache>
            </c:numRef>
          </c:val>
        </c:ser>
        <c:ser>
          <c:idx val="1"/>
          <c:order val="1"/>
          <c:tx>
            <c:strRef>
              <c:f>'свод по Казани'!$C$26</c:f>
              <c:strCache>
                <c:ptCount val="1"/>
                <c:pt idx="0">
                  <c:v>2017</c:v>
                </c:pt>
              </c:strCache>
            </c:strRef>
          </c:tx>
          <c:invertIfNegative val="0"/>
          <c:cat>
            <c:strRef>
              <c:f>'свод по Казани'!$D$24:$K$24</c:f>
              <c:strCache>
                <c:ptCount val="8"/>
                <c:pt idx="0">
                  <c:v>ADR, руб</c:v>
                </c:pt>
                <c:pt idx="1">
                  <c:v>RevPAR, руб.</c:v>
                </c:pt>
                <c:pt idx="2">
                  <c:v>Occ, %</c:v>
                </c:pt>
                <c:pt idx="3">
                  <c:v>Стоимость 1мест стандарта, руб</c:v>
                </c:pt>
                <c:pt idx="4">
                  <c:v>Стоимость 2мест стандарта, руб</c:v>
                </c:pt>
                <c:pt idx="5">
                  <c:v>Стоимость Appart, руб</c:v>
                </c:pt>
                <c:pt idx="6">
                  <c:v>Стоимость Luxe, руб</c:v>
                </c:pt>
                <c:pt idx="7">
                  <c:v>Стоимость Studio, руб</c:v>
                </c:pt>
              </c:strCache>
            </c:strRef>
          </c:cat>
          <c:val>
            <c:numRef>
              <c:f>'свод по Казани'!$D$26:$K$26</c:f>
              <c:numCache>
                <c:formatCode>General</c:formatCode>
                <c:ptCount val="8"/>
                <c:pt idx="0">
                  <c:v>3089</c:v>
                </c:pt>
                <c:pt idx="1">
                  <c:v>2279</c:v>
                </c:pt>
                <c:pt idx="2">
                  <c:v>56</c:v>
                </c:pt>
                <c:pt idx="3">
                  <c:v>3425</c:v>
                </c:pt>
                <c:pt idx="4">
                  <c:v>4041</c:v>
                </c:pt>
                <c:pt idx="5">
                  <c:v>10969</c:v>
                </c:pt>
                <c:pt idx="6">
                  <c:v>7222</c:v>
                </c:pt>
                <c:pt idx="7">
                  <c:v>5353</c:v>
                </c:pt>
              </c:numCache>
            </c:numRef>
          </c:val>
        </c:ser>
        <c:dLbls>
          <c:showLegendKey val="0"/>
          <c:showVal val="0"/>
          <c:showCatName val="0"/>
          <c:showSerName val="0"/>
          <c:showPercent val="0"/>
          <c:showBubbleSize val="0"/>
        </c:dLbls>
        <c:gapWidth val="150"/>
        <c:axId val="388507680"/>
        <c:axId val="388508240"/>
      </c:barChart>
      <c:catAx>
        <c:axId val="388507680"/>
        <c:scaling>
          <c:orientation val="minMax"/>
        </c:scaling>
        <c:delete val="0"/>
        <c:axPos val="b"/>
        <c:numFmt formatCode="General" sourceLinked="0"/>
        <c:majorTickMark val="none"/>
        <c:minorTickMark val="none"/>
        <c:tickLblPos val="nextTo"/>
        <c:crossAx val="388508240"/>
        <c:crosses val="autoZero"/>
        <c:auto val="1"/>
        <c:lblAlgn val="ctr"/>
        <c:lblOffset val="100"/>
        <c:noMultiLvlLbl val="0"/>
      </c:catAx>
      <c:valAx>
        <c:axId val="388508240"/>
        <c:scaling>
          <c:orientation val="minMax"/>
        </c:scaling>
        <c:delete val="0"/>
        <c:axPos val="l"/>
        <c:majorGridlines/>
        <c:numFmt formatCode="General" sourceLinked="1"/>
        <c:majorTickMark val="none"/>
        <c:minorTickMark val="none"/>
        <c:tickLblPos val="nextTo"/>
        <c:crossAx val="388507680"/>
        <c:crosses val="autoZero"/>
        <c:crossBetween val="between"/>
      </c:valAx>
      <c:dTable>
        <c:showHorzBorder val="1"/>
        <c:showVertBorder val="1"/>
        <c:showOutline val="1"/>
        <c:showKeys val="1"/>
        <c:txPr>
          <a:bodyPr/>
          <a:lstStyle/>
          <a:p>
            <a:pPr rtl="0">
              <a:defRPr sz="900"/>
            </a:pPr>
            <a:endParaRPr lang="ru-RU"/>
          </a:p>
        </c:txPr>
      </c:dTable>
    </c:plotArea>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'цель поездки'!$A$2</c:f>
              <c:strCache>
                <c:ptCount val="1"/>
                <c:pt idx="0">
                  <c:v>Досуг/ отдых / проведение отпуска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поездки'!$B$2:$E$2</c:f>
              <c:numCache>
                <c:formatCode>0.0%</c:formatCode>
                <c:ptCount val="4"/>
                <c:pt idx="0">
                  <c:v>0.79200000000000004</c:v>
                </c:pt>
                <c:pt idx="1">
                  <c:v>0.83800000000000063</c:v>
                </c:pt>
                <c:pt idx="2">
                  <c:v>0.84200000000000064</c:v>
                </c:pt>
                <c:pt idx="3">
                  <c:v>0.72600000000000064</c:v>
                </c:pt>
              </c:numCache>
            </c:numRef>
          </c:val>
        </c:ser>
        <c:ser>
          <c:idx val="1"/>
          <c:order val="1"/>
          <c:tx>
            <c:strRef>
              <c:f>'цель поездки'!$A$3</c:f>
              <c:strCache>
                <c:ptCount val="1"/>
                <c:pt idx="0">
                  <c:v>Деловая поездка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поездки'!$B$3:$E$3</c:f>
              <c:numCache>
                <c:formatCode>0.0%</c:formatCode>
                <c:ptCount val="4"/>
                <c:pt idx="0">
                  <c:v>0.17</c:v>
                </c:pt>
                <c:pt idx="1">
                  <c:v>7.5999999999999998E-2</c:v>
                </c:pt>
                <c:pt idx="2">
                  <c:v>8.2000000000000003E-2</c:v>
                </c:pt>
                <c:pt idx="3">
                  <c:v>0.12100000000000002</c:v>
                </c:pt>
              </c:numCache>
            </c:numRef>
          </c:val>
        </c:ser>
        <c:ser>
          <c:idx val="2"/>
          <c:order val="2"/>
          <c:tx>
            <c:strRef>
              <c:f>'цель поездки'!$A$4</c:f>
              <c:strCache>
                <c:ptCount val="1"/>
                <c:pt idx="0">
                  <c:v>Посещение друзей/родственников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поездки'!$B$4:$E$4</c:f>
              <c:numCache>
                <c:formatCode>0.0%</c:formatCode>
                <c:ptCount val="4"/>
                <c:pt idx="0">
                  <c:v>4.7000000000000014E-2</c:v>
                </c:pt>
                <c:pt idx="1">
                  <c:v>6.9000000000000034E-2</c:v>
                </c:pt>
                <c:pt idx="2">
                  <c:v>6.7000000000000004E-2</c:v>
                </c:pt>
                <c:pt idx="3">
                  <c:v>9.0000000000000024E-2</c:v>
                </c:pt>
              </c:numCache>
            </c:numRef>
          </c:val>
        </c:ser>
        <c:ser>
          <c:idx val="3"/>
          <c:order val="3"/>
          <c:tx>
            <c:strRef>
              <c:f>'цель поездки'!$A$5</c:f>
              <c:strCache>
                <c:ptCount val="1"/>
                <c:pt idx="0">
                  <c:v>Религия/паломничество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поездки'!$B$5:$E$5</c:f>
              <c:numCache>
                <c:formatCode>0.0%</c:formatCode>
                <c:ptCount val="4"/>
                <c:pt idx="0">
                  <c:v>1.9000000000000027E-2</c:v>
                </c:pt>
                <c:pt idx="1">
                  <c:v>8.0000000000000158E-3</c:v>
                </c:pt>
                <c:pt idx="2">
                  <c:v>9.0000000000000028E-3</c:v>
                </c:pt>
                <c:pt idx="3">
                  <c:v>1.6000000000000021E-2</c:v>
                </c:pt>
              </c:numCache>
            </c:numRef>
          </c:val>
        </c:ser>
        <c:ser>
          <c:idx val="4"/>
          <c:order val="4"/>
          <c:tx>
            <c:strRef>
              <c:f>'цель поездки'!$A$6</c:f>
              <c:strCache>
                <c:ptCount val="1"/>
                <c:pt idx="0">
                  <c:v>Лечение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поездки'!$B$6:$E$6</c:f>
              <c:numCache>
                <c:formatCode>0.0%</c:formatCode>
                <c:ptCount val="4"/>
                <c:pt idx="0">
                  <c:v>0</c:v>
                </c:pt>
                <c:pt idx="1">
                  <c:v>5.000000000000007E-3</c:v>
                </c:pt>
                <c:pt idx="2">
                  <c:v>7.000000000000008E-3</c:v>
                </c:pt>
                <c:pt idx="3">
                  <c:v>1.4999999999999998E-2</c:v>
                </c:pt>
              </c:numCache>
            </c:numRef>
          </c:val>
        </c:ser>
        <c:ser>
          <c:idx val="5"/>
          <c:order val="5"/>
          <c:tx>
            <c:strRef>
              <c:f>'цель поездки'!$A$7</c:f>
              <c:strCache>
                <c:ptCount val="1"/>
                <c:pt idx="0">
                  <c:v>Транзит (нахожусь в Татарстане проездом)</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поездки'!$B$7:$E$7</c:f>
              <c:numCache>
                <c:formatCode>0.0%</c:formatCode>
                <c:ptCount val="4"/>
                <c:pt idx="0">
                  <c:v>0</c:v>
                </c:pt>
                <c:pt idx="1">
                  <c:v>1.7000000000000001E-2</c:v>
                </c:pt>
                <c:pt idx="2">
                  <c:v>1.4999999999999998E-2</c:v>
                </c:pt>
                <c:pt idx="3">
                  <c:v>1.9000000000000027E-2</c:v>
                </c:pt>
              </c:numCache>
            </c:numRef>
          </c:val>
        </c:ser>
        <c:ser>
          <c:idx val="6"/>
          <c:order val="6"/>
          <c:tx>
            <c:strRef>
              <c:f>'цель поездки'!$A$8</c:f>
              <c:strCache>
                <c:ptCount val="1"/>
                <c:pt idx="0">
                  <c:v>Участие в спортивных соревнованиях</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поездки'!$B$8:$E$8</c:f>
              <c:numCache>
                <c:formatCode>0.0%</c:formatCode>
                <c:ptCount val="4"/>
                <c:pt idx="0">
                  <c:v>0</c:v>
                </c:pt>
                <c:pt idx="1">
                  <c:v>1.0000000000000005E-2</c:v>
                </c:pt>
                <c:pt idx="2">
                  <c:v>1.0000000000000018E-3</c:v>
                </c:pt>
                <c:pt idx="3">
                  <c:v>1.7999999999999999E-2</c:v>
                </c:pt>
              </c:numCache>
            </c:numRef>
          </c:val>
        </c:ser>
        <c:ser>
          <c:idx val="7"/>
          <c:order val="7"/>
          <c:tx>
            <c:strRef>
              <c:f>'цель поездки'!$A$9</c:f>
              <c:strCache>
                <c:ptCount val="1"/>
                <c:pt idx="0">
                  <c:v>Другое</c:v>
                </c:pt>
              </c:strCache>
            </c:strRef>
          </c:tx>
          <c:spPr>
            <a:solidFill>
              <a:schemeClr val="accent2">
                <a:lumMod val="60000"/>
              </a:schemeClr>
            </a:solidFill>
            <a:ln>
              <a:noFill/>
            </a:ln>
            <a:effectLst/>
          </c:spPr>
          <c:invertIfNegative val="0"/>
          <c:dLbls>
            <c:dLbl>
              <c:idx val="0"/>
              <c:layout>
                <c:manualLayout>
                  <c:x val="9.5538358650998651E-3"/>
                  <c:y val="-7.237199203908101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375370211139822E-2"/>
                  <c:y val="-3.61859960195404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'цель поездки'!$B$1:$E$1</c:f>
              <c:strCache>
                <c:ptCount val="4"/>
                <c:pt idx="0">
                  <c:v>Зима 2016-2017</c:v>
                </c:pt>
                <c:pt idx="1">
                  <c:v>Весна 2017</c:v>
                </c:pt>
                <c:pt idx="2">
                  <c:v>Лето 2017</c:v>
                </c:pt>
                <c:pt idx="3">
                  <c:v>Осень 2017</c:v>
                </c:pt>
              </c:strCache>
            </c:strRef>
          </c:cat>
          <c:val>
            <c:numRef>
              <c:f>'цель поездки'!$B$9:$E$9</c:f>
              <c:numCache>
                <c:formatCode>0.0%</c:formatCode>
                <c:ptCount val="4"/>
                <c:pt idx="0">
                  <c:v>2.8000000000000001E-2</c:v>
                </c:pt>
                <c:pt idx="1">
                  <c:v>5.000000000000007E-3</c:v>
                </c:pt>
                <c:pt idx="2">
                  <c:v>6.0000000000000079E-3</c:v>
                </c:pt>
                <c:pt idx="3">
                  <c:v>8.0000000000000158E-3</c:v>
                </c:pt>
              </c:numCache>
            </c:numRef>
          </c:val>
        </c:ser>
        <c:ser>
          <c:idx val="8"/>
          <c:order val="8"/>
          <c:tx>
            <c:strRef>
              <c:f>'цель поездки'!$A$10</c:f>
              <c:strCache>
                <c:ptCount val="1"/>
                <c:pt idx="0">
                  <c:v>Нет ответа</c:v>
                </c:pt>
              </c:strCache>
            </c:strRef>
          </c:tx>
          <c:spPr>
            <a:solidFill>
              <a:schemeClr val="accent3">
                <a:lumMod val="60000"/>
              </a:schemeClr>
            </a:solidFill>
            <a:ln>
              <a:noFill/>
            </a:ln>
            <a:effectLst/>
          </c:spPr>
          <c:invertIfNegative val="0"/>
          <c:cat>
            <c:strRef>
              <c:f>'цель поездки'!$B$1:$E$1</c:f>
              <c:strCache>
                <c:ptCount val="4"/>
                <c:pt idx="0">
                  <c:v>Зима 2016-2017</c:v>
                </c:pt>
                <c:pt idx="1">
                  <c:v>Весна 2017</c:v>
                </c:pt>
                <c:pt idx="2">
                  <c:v>Лето 2017</c:v>
                </c:pt>
                <c:pt idx="3">
                  <c:v>Осень 2017</c:v>
                </c:pt>
              </c:strCache>
            </c:strRef>
          </c:cat>
          <c:val>
            <c:numRef>
              <c:f>'цель поездки'!$B$10:$E$10</c:f>
              <c:numCache>
                <c:formatCode>0.0%</c:formatCode>
                <c:ptCount val="4"/>
                <c:pt idx="0">
                  <c:v>0</c:v>
                </c:pt>
                <c:pt idx="1">
                  <c:v>2.0000000000000035E-3</c:v>
                </c:pt>
                <c:pt idx="2">
                  <c:v>2.0000000000000035E-3</c:v>
                </c:pt>
                <c:pt idx="3">
                  <c:v>4.000000000000007E-3</c:v>
                </c:pt>
              </c:numCache>
            </c:numRef>
          </c:val>
        </c:ser>
        <c:dLbls>
          <c:showLegendKey val="0"/>
          <c:showVal val="0"/>
          <c:showCatName val="0"/>
          <c:showSerName val="0"/>
          <c:showPercent val="0"/>
          <c:showBubbleSize val="0"/>
        </c:dLbls>
        <c:gapWidth val="219"/>
        <c:overlap val="-27"/>
        <c:axId val="388515520"/>
        <c:axId val="388516080"/>
      </c:barChart>
      <c:catAx>
        <c:axId val="3885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516080"/>
        <c:crosses val="autoZero"/>
        <c:auto val="1"/>
        <c:lblAlgn val="ctr"/>
        <c:lblOffset val="100"/>
        <c:noMultiLvlLbl val="0"/>
      </c:catAx>
      <c:valAx>
        <c:axId val="3885160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5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'посещали ли вы ранее татарстан'!$A$2</c:f>
              <c:strCache>
                <c:ptCount val="1"/>
                <c:pt idx="0">
                  <c:v>Да, посещал(а)</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'посещали ли вы ранее татарстан'!$B$1:$E$1</c:f>
              <c:strCache>
                <c:ptCount val="4"/>
                <c:pt idx="0">
                  <c:v>Зима 2016-2017</c:v>
                </c:pt>
                <c:pt idx="1">
                  <c:v>Весна 2017</c:v>
                </c:pt>
                <c:pt idx="2">
                  <c:v>Лето 2017</c:v>
                </c:pt>
                <c:pt idx="3">
                  <c:v>Осень 2017</c:v>
                </c:pt>
              </c:strCache>
            </c:strRef>
          </c:cat>
          <c:val>
            <c:numRef>
              <c:f>'посещали ли вы ранее татарстан'!$B$2:$E$2</c:f>
              <c:numCache>
                <c:formatCode>0.0%</c:formatCode>
                <c:ptCount val="4"/>
                <c:pt idx="0">
                  <c:v>0.32100000000000051</c:v>
                </c:pt>
                <c:pt idx="1">
                  <c:v>0.33700000000000058</c:v>
                </c:pt>
                <c:pt idx="2">
                  <c:v>0.42700000000000032</c:v>
                </c:pt>
                <c:pt idx="3">
                  <c:v>0.42500000000000032</c:v>
                </c:pt>
              </c:numCache>
            </c:numRef>
          </c:val>
        </c:ser>
        <c:ser>
          <c:idx val="1"/>
          <c:order val="1"/>
          <c:tx>
            <c:strRef>
              <c:f>'посещали ли вы ранее татарстан'!$A$3</c:f>
              <c:strCache>
                <c:ptCount val="1"/>
                <c:pt idx="0">
                  <c:v>Нет, не посещал(а)</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'посещали ли вы ранее татарстан'!$B$1:$E$1</c:f>
              <c:strCache>
                <c:ptCount val="4"/>
                <c:pt idx="0">
                  <c:v>Зима 2016-2017</c:v>
                </c:pt>
                <c:pt idx="1">
                  <c:v>Весна 2017</c:v>
                </c:pt>
                <c:pt idx="2">
                  <c:v>Лето 2017</c:v>
                </c:pt>
                <c:pt idx="3">
                  <c:v>Осень 2017</c:v>
                </c:pt>
              </c:strCache>
            </c:strRef>
          </c:cat>
          <c:val>
            <c:numRef>
              <c:f>'посещали ли вы ранее татарстан'!$B$3:$E$3</c:f>
              <c:numCache>
                <c:formatCode>0.0%</c:formatCode>
                <c:ptCount val="4"/>
                <c:pt idx="0">
                  <c:v>0.67000000000000115</c:v>
                </c:pt>
                <c:pt idx="1">
                  <c:v>0.66000000000000114</c:v>
                </c:pt>
                <c:pt idx="2">
                  <c:v>0.56799999999999995</c:v>
                </c:pt>
                <c:pt idx="3">
                  <c:v>0.56599999999999995</c:v>
                </c:pt>
              </c:numCache>
            </c:numRef>
          </c:val>
        </c:ser>
        <c:ser>
          <c:idx val="2"/>
          <c:order val="2"/>
          <c:tx>
            <c:strRef>
              <c:f>'посещали ли вы ранее татарстан'!$A$4</c:f>
              <c:strCache>
                <c:ptCount val="1"/>
                <c:pt idx="0">
                  <c:v>Нет ответа</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'посещали ли вы ранее татарстан'!$B$1:$E$1</c:f>
              <c:strCache>
                <c:ptCount val="4"/>
                <c:pt idx="0">
                  <c:v>Зима 2016-2017</c:v>
                </c:pt>
                <c:pt idx="1">
                  <c:v>Весна 2017</c:v>
                </c:pt>
                <c:pt idx="2">
                  <c:v>Лето 2017</c:v>
                </c:pt>
                <c:pt idx="3">
                  <c:v>Осень 2017</c:v>
                </c:pt>
              </c:strCache>
            </c:strRef>
          </c:cat>
          <c:val>
            <c:numRef>
              <c:f>'посещали ли вы ранее татарстан'!$B$4:$E$4</c:f>
              <c:numCache>
                <c:formatCode>0.0%</c:formatCode>
                <c:ptCount val="4"/>
                <c:pt idx="0">
                  <c:v>9.0000000000000028E-3</c:v>
                </c:pt>
                <c:pt idx="1">
                  <c:v>3.000000000000004E-3</c:v>
                </c:pt>
                <c:pt idx="2">
                  <c:v>5.000000000000007E-3</c:v>
                </c:pt>
                <c:pt idx="3">
                  <c:v>9.0000000000000028E-3</c:v>
                </c:pt>
              </c:numCache>
            </c:numRef>
          </c:val>
        </c:ser>
        <c:dLbls>
          <c:showLegendKey val="0"/>
          <c:showVal val="0"/>
          <c:showCatName val="0"/>
          <c:showSerName val="0"/>
          <c:showPercent val="0"/>
          <c:showBubbleSize val="0"/>
        </c:dLbls>
        <c:gapWidth val="219"/>
        <c:overlap val="-27"/>
        <c:axId val="388519440"/>
        <c:axId val="388520000"/>
      </c:barChart>
      <c:catAx>
        <c:axId val="38851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520000"/>
        <c:crosses val="autoZero"/>
        <c:auto val="1"/>
        <c:lblAlgn val="ctr"/>
        <c:lblOffset val="100"/>
        <c:noMultiLvlLbl val="0"/>
      </c:catAx>
      <c:valAx>
        <c:axId val="3885200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51944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'приедите ли еще раз'!$A$2</c:f>
              <c:strCache>
                <c:ptCount val="1"/>
                <c:pt idx="0">
                  <c:v>Есть желание вернуться, но пока что трудно загадывать заранее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'приедите ли еще раз'!$C$1:$F$1</c:f>
              <c:strCache>
                <c:ptCount val="4"/>
                <c:pt idx="0">
                  <c:v>Зима 2016-2017</c:v>
                </c:pt>
                <c:pt idx="1">
                  <c:v>Весна 2017</c:v>
                </c:pt>
                <c:pt idx="2">
                  <c:v>Лето 2017</c:v>
                </c:pt>
                <c:pt idx="3">
                  <c:v>Осень 2017</c:v>
                </c:pt>
              </c:strCache>
            </c:strRef>
          </c:cat>
          <c:val>
            <c:numRef>
              <c:f>'приедите ли еще раз'!$C$2:$F$2</c:f>
              <c:numCache>
                <c:formatCode>0.0%</c:formatCode>
                <c:ptCount val="4"/>
                <c:pt idx="0">
                  <c:v>0.72600000000000064</c:v>
                </c:pt>
                <c:pt idx="1">
                  <c:v>0.83900000000000063</c:v>
                </c:pt>
                <c:pt idx="2">
                  <c:v>0.78700000000000003</c:v>
                </c:pt>
                <c:pt idx="3">
                  <c:v>0.750000000000001</c:v>
                </c:pt>
              </c:numCache>
            </c:numRef>
          </c:val>
        </c:ser>
        <c:ser>
          <c:idx val="1"/>
          <c:order val="1"/>
          <c:tx>
            <c:strRef>
              <c:f>'приедите ли еще раз'!$A$3</c:f>
              <c:strCache>
                <c:ptCount val="1"/>
                <c:pt idx="0">
                  <c:v>Да, уже запланировали следующую поездку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'приедите ли еще раз'!$C$1:$F$1</c:f>
              <c:strCache>
                <c:ptCount val="4"/>
                <c:pt idx="0">
                  <c:v>Зима 2016-2017</c:v>
                </c:pt>
                <c:pt idx="1">
                  <c:v>Весна 2017</c:v>
                </c:pt>
                <c:pt idx="2">
                  <c:v>Лето 2017</c:v>
                </c:pt>
                <c:pt idx="3">
                  <c:v>Осень 2017</c:v>
                </c:pt>
              </c:strCache>
            </c:strRef>
          </c:cat>
          <c:val>
            <c:numRef>
              <c:f>'приедите ли еще раз'!$C$3:$F$3</c:f>
              <c:numCache>
                <c:formatCode>0.0%</c:formatCode>
                <c:ptCount val="4"/>
                <c:pt idx="0">
                  <c:v>0.16</c:v>
                </c:pt>
                <c:pt idx="1">
                  <c:v>9.7000000000000003E-2</c:v>
                </c:pt>
                <c:pt idx="2">
                  <c:v>0.14200000000000004</c:v>
                </c:pt>
                <c:pt idx="3">
                  <c:v>0.17</c:v>
                </c:pt>
              </c:numCache>
            </c:numRef>
          </c:val>
        </c:ser>
        <c:ser>
          <c:idx val="2"/>
          <c:order val="2"/>
          <c:tx>
            <c:strRef>
              <c:f>'приедите ли еще раз'!$A$4</c:f>
              <c:strCache>
                <c:ptCount val="1"/>
                <c:pt idx="0">
                  <c:v>Нет, скорее всего, не приеду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'приедите ли еще раз'!$C$1:$F$1</c:f>
              <c:strCache>
                <c:ptCount val="4"/>
                <c:pt idx="0">
                  <c:v>Зима 2016-2017</c:v>
                </c:pt>
                <c:pt idx="1">
                  <c:v>Весна 2017</c:v>
                </c:pt>
                <c:pt idx="2">
                  <c:v>Лето 2017</c:v>
                </c:pt>
                <c:pt idx="3">
                  <c:v>Осень 2017</c:v>
                </c:pt>
              </c:strCache>
            </c:strRef>
          </c:cat>
          <c:val>
            <c:numRef>
              <c:f>'приедите ли еще раз'!$C$4:$F$4</c:f>
              <c:numCache>
                <c:formatCode>0.0%</c:formatCode>
                <c:ptCount val="4"/>
                <c:pt idx="0">
                  <c:v>1.9000000000000027E-2</c:v>
                </c:pt>
                <c:pt idx="1">
                  <c:v>5.3999999999999999E-2</c:v>
                </c:pt>
                <c:pt idx="2">
                  <c:v>0.05</c:v>
                </c:pt>
                <c:pt idx="3">
                  <c:v>4.7000000000000014E-2</c:v>
                </c:pt>
              </c:numCache>
            </c:numRef>
          </c:val>
        </c:ser>
        <c:ser>
          <c:idx val="3"/>
          <c:order val="3"/>
          <c:tx>
            <c:strRef>
              <c:f>'приедите ли еще раз'!$A$5</c:f>
              <c:strCache>
                <c:ptCount val="1"/>
                <c:pt idx="0">
                  <c:v>Нет ответа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'приедите ли еще раз'!$C$1:$F$1</c:f>
              <c:strCache>
                <c:ptCount val="4"/>
                <c:pt idx="0">
                  <c:v>Зима 2016-2017</c:v>
                </c:pt>
                <c:pt idx="1">
                  <c:v>Весна 2017</c:v>
                </c:pt>
                <c:pt idx="2">
                  <c:v>Лето 2017</c:v>
                </c:pt>
                <c:pt idx="3">
                  <c:v>Осень 2017</c:v>
                </c:pt>
              </c:strCache>
            </c:strRef>
          </c:cat>
          <c:val>
            <c:numRef>
              <c:f>'приедите ли еще раз'!$C$5:$F$5</c:f>
              <c:numCache>
                <c:formatCode>0.0%</c:formatCode>
                <c:ptCount val="4"/>
                <c:pt idx="0">
                  <c:v>9.4000000000000028E-2</c:v>
                </c:pt>
                <c:pt idx="1">
                  <c:v>1.0000000000000005E-2</c:v>
                </c:pt>
                <c:pt idx="2">
                  <c:v>2.1000000000000012E-2</c:v>
                </c:pt>
                <c:pt idx="3">
                  <c:v>3.3000000000000002E-2</c:v>
                </c:pt>
              </c:numCache>
            </c:numRef>
          </c:val>
        </c:ser>
        <c:dLbls>
          <c:showLegendKey val="0"/>
          <c:showVal val="1"/>
          <c:showCatName val="0"/>
          <c:showSerName val="0"/>
          <c:showPercent val="0"/>
          <c:showBubbleSize val="0"/>
        </c:dLbls>
        <c:gapWidth val="219"/>
        <c:overlap val="-27"/>
        <c:axId val="391606016"/>
        <c:axId val="391606576"/>
      </c:barChart>
      <c:catAx>
        <c:axId val="391606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606576"/>
        <c:crosses val="autoZero"/>
        <c:auto val="1"/>
        <c:lblAlgn val="ctr"/>
        <c:lblOffset val="100"/>
        <c:noMultiLvlLbl val="0"/>
      </c:catAx>
      <c:valAx>
        <c:axId val="3916065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60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35850751214239"/>
          <c:y val="2.9650227587663905E-2"/>
          <c:w val="0.84817851256965549"/>
          <c:h val="0.80282118952176018"/>
        </c:manualLayout>
      </c:layout>
      <c:barChart>
        <c:barDir val="col"/>
        <c:grouping val="clustered"/>
        <c:varyColors val="0"/>
        <c:ser>
          <c:idx val="0"/>
          <c:order val="0"/>
          <c:tx>
            <c:strRef>
              <c:f>Лист1!$B$1</c:f>
              <c:strCache>
                <c:ptCount val="1"/>
                <c:pt idx="0">
                  <c:v>Ряд 1</c:v>
                </c:pt>
              </c:strCache>
            </c:strRef>
          </c:tx>
          <c:spPr>
            <a:solidFill>
              <a:srgbClr val="9999FF"/>
            </a:solidFill>
            <a:ln>
              <a:solidFill>
                <a:schemeClr val="tx1"/>
              </a:solidFill>
            </a:ln>
          </c:spPr>
          <c:invertIfNegative val="0"/>
          <c:dLbls>
            <c:dLbl>
              <c:idx val="9"/>
              <c:tx>
                <c:rich>
                  <a:bodyPr/>
                  <a:lstStyle/>
                  <a:p>
                    <a:r>
                      <a:rPr lang="en-US"/>
                      <a:t>10030,2</a:t>
                    </a:r>
                  </a:p>
                </c:rich>
              </c:tx>
              <c:dLblPos val="outEnd"/>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11310,5</a:t>
                    </a:r>
                  </a:p>
                </c:rich>
              </c:tx>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8.0114331258330923E-3"/>
                  <c:y val="9.5238095238095247E-3"/>
                </c:manualLayout>
              </c:layout>
              <c:tx>
                <c:rich>
                  <a:bodyPr/>
                  <a:lstStyle/>
                  <a:p>
                    <a:r>
                      <a:rPr lang="en-US"/>
                      <a:t>10831,5*</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Лист1!$B$2:$B$13</c:f>
              <c:numCache>
                <c:formatCode>General</c:formatCode>
                <c:ptCount val="12"/>
                <c:pt idx="0">
                  <c:v>2712.2</c:v>
                </c:pt>
                <c:pt idx="1">
                  <c:v>3718.8</c:v>
                </c:pt>
                <c:pt idx="2">
                  <c:v>4455.2</c:v>
                </c:pt>
                <c:pt idx="3">
                  <c:v>4885.4000000000005</c:v>
                </c:pt>
                <c:pt idx="4">
                  <c:v>5663.7</c:v>
                </c:pt>
                <c:pt idx="5" formatCode="0.0">
                  <c:v>6489</c:v>
                </c:pt>
                <c:pt idx="6">
                  <c:v>7889.5</c:v>
                </c:pt>
                <c:pt idx="7">
                  <c:v>9066.9</c:v>
                </c:pt>
                <c:pt idx="8">
                  <c:v>10030.200000000004</c:v>
                </c:pt>
                <c:pt idx="9">
                  <c:v>11310.5</c:v>
                </c:pt>
                <c:pt idx="10">
                  <c:v>10831.5</c:v>
                </c:pt>
                <c:pt idx="11">
                  <c:v>12253.2</c:v>
                </c:pt>
              </c:numCache>
            </c:numRef>
          </c:val>
        </c:ser>
        <c:dLbls>
          <c:showLegendKey val="0"/>
          <c:showVal val="1"/>
          <c:showCatName val="0"/>
          <c:showSerName val="0"/>
          <c:showPercent val="0"/>
          <c:showBubbleSize val="0"/>
        </c:dLbls>
        <c:gapWidth val="150"/>
        <c:axId val="384240128"/>
        <c:axId val="384240688"/>
      </c:barChart>
      <c:catAx>
        <c:axId val="384240128"/>
        <c:scaling>
          <c:orientation val="minMax"/>
        </c:scaling>
        <c:delete val="0"/>
        <c:axPos val="b"/>
        <c:title>
          <c:tx>
            <c:rich>
              <a:bodyPr/>
              <a:lstStyle/>
              <a:p>
                <a:pPr>
                  <a:defRPr/>
                </a:pPr>
                <a:r>
                  <a:rPr lang="ru-RU"/>
                  <a:t>годы</a:t>
                </a:r>
              </a:p>
            </c:rich>
          </c:tx>
          <c:layout>
            <c:manualLayout>
              <c:xMode val="edge"/>
              <c:yMode val="edge"/>
              <c:x val="0.48134715931163818"/>
              <c:y val="0.9259599549544496"/>
            </c:manualLayout>
          </c:layout>
          <c:overlay val="0"/>
        </c:title>
        <c:numFmt formatCode="General" sourceLinked="1"/>
        <c:majorTickMark val="out"/>
        <c:minorTickMark val="none"/>
        <c:tickLblPos val="nextTo"/>
        <c:crossAx val="384240688"/>
        <c:crosses val="autoZero"/>
        <c:auto val="1"/>
        <c:lblAlgn val="ctr"/>
        <c:lblOffset val="100"/>
        <c:noMultiLvlLbl val="0"/>
      </c:catAx>
      <c:valAx>
        <c:axId val="384240688"/>
        <c:scaling>
          <c:orientation val="minMax"/>
          <c:max val="12000"/>
        </c:scaling>
        <c:delete val="0"/>
        <c:axPos val="l"/>
        <c:majorGridlines/>
        <c:title>
          <c:tx>
            <c:rich>
              <a:bodyPr/>
              <a:lstStyle/>
              <a:p>
                <a:pPr>
                  <a:defRPr/>
                </a:pPr>
                <a:r>
                  <a:rPr lang="ru-RU"/>
                  <a:t>млн.руб.</a:t>
                </a:r>
              </a:p>
            </c:rich>
          </c:tx>
          <c:overlay val="0"/>
        </c:title>
        <c:numFmt formatCode="General" sourceLinked="1"/>
        <c:majorTickMark val="out"/>
        <c:minorTickMark val="none"/>
        <c:tickLblPos val="nextTo"/>
        <c:crossAx val="384240128"/>
        <c:crosses val="autoZero"/>
        <c:crossBetween val="between"/>
        <c:majorUnit val="1000"/>
      </c:valAx>
      <c:spPr>
        <a:noFill/>
        <a:ln w="25400">
          <a:noFill/>
        </a:ln>
      </c:spPr>
    </c:plotArea>
    <c:plotVisOnly val="1"/>
    <c:dispBlanksAs val="gap"/>
    <c:showDLblsOverMax val="0"/>
  </c:chart>
  <c:spPr>
    <a:ln>
      <a:noFill/>
    </a:ln>
  </c:spPr>
  <c:txPr>
    <a:bodyPr/>
    <a:lstStyle/>
    <a:p>
      <a:pPr>
        <a:defRPr sz="105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'Вы путешествуете7'!$A$2</c:f>
              <c:strCache>
                <c:ptCount val="1"/>
                <c:pt idx="0">
                  <c:v>один/одна</c:v>
                </c:pt>
              </c:strCache>
            </c:strRef>
          </c:tx>
          <c:spPr>
            <a:solidFill>
              <a:srgbClr val="5B9BD5"/>
            </a:solidFill>
            <a:ln w="25400">
              <a:noFill/>
            </a:ln>
          </c:spPr>
          <c:invertIfNegative val="0"/>
          <c:dLbls>
            <c:dLbl>
              <c:idx val="0"/>
              <c:layout>
                <c:manualLayout>
                  <c:x val="-9.5068330362448258E-3"/>
                  <c:y val="8.372581181074539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 путешествуете7'!$B$1:$E$1</c:f>
              <c:strCache>
                <c:ptCount val="4"/>
                <c:pt idx="0">
                  <c:v>Зима 2016-2017</c:v>
                </c:pt>
                <c:pt idx="1">
                  <c:v>Весна 2017</c:v>
                </c:pt>
                <c:pt idx="2">
                  <c:v>Лето 2017</c:v>
                </c:pt>
                <c:pt idx="3">
                  <c:v>Осень 2017</c:v>
                </c:pt>
              </c:strCache>
            </c:strRef>
          </c:cat>
          <c:val>
            <c:numRef>
              <c:f>'Вы путешествуете7'!$B$2:$E$2</c:f>
              <c:numCache>
                <c:formatCode>0.0%</c:formatCode>
                <c:ptCount val="4"/>
                <c:pt idx="0">
                  <c:v>0.14200000000000004</c:v>
                </c:pt>
                <c:pt idx="1">
                  <c:v>0.10299999999999998</c:v>
                </c:pt>
                <c:pt idx="2">
                  <c:v>0.12300000000000011</c:v>
                </c:pt>
                <c:pt idx="3">
                  <c:v>0.16400000000000001</c:v>
                </c:pt>
              </c:numCache>
            </c:numRef>
          </c:val>
        </c:ser>
        <c:ser>
          <c:idx val="1"/>
          <c:order val="1"/>
          <c:tx>
            <c:strRef>
              <c:f>'Вы путешествуете7'!$A$3</c:f>
              <c:strCache>
                <c:ptCount val="1"/>
                <c:pt idx="0">
                  <c:v>парой</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 путешествуете7'!$B$1:$E$1</c:f>
              <c:strCache>
                <c:ptCount val="4"/>
                <c:pt idx="0">
                  <c:v>Зима 2016-2017</c:v>
                </c:pt>
                <c:pt idx="1">
                  <c:v>Весна 2017</c:v>
                </c:pt>
                <c:pt idx="2">
                  <c:v>Лето 2017</c:v>
                </c:pt>
                <c:pt idx="3">
                  <c:v>Осень 2017</c:v>
                </c:pt>
              </c:strCache>
            </c:strRef>
          </c:cat>
          <c:val>
            <c:numRef>
              <c:f>'Вы путешествуете7'!$B$3:$E$3</c:f>
              <c:numCache>
                <c:formatCode>0.0%</c:formatCode>
                <c:ptCount val="4"/>
                <c:pt idx="0">
                  <c:v>0.31100000000000044</c:v>
                </c:pt>
                <c:pt idx="1">
                  <c:v>0.223</c:v>
                </c:pt>
                <c:pt idx="2">
                  <c:v>0.24800000000000022</c:v>
                </c:pt>
                <c:pt idx="3">
                  <c:v>0.252</c:v>
                </c:pt>
              </c:numCache>
            </c:numRef>
          </c:val>
        </c:ser>
        <c:ser>
          <c:idx val="2"/>
          <c:order val="2"/>
          <c:tx>
            <c:strRef>
              <c:f>'Вы путешествуете7'!$A$4</c:f>
              <c:strCache>
                <c:ptCount val="1"/>
                <c:pt idx="0">
                  <c:v>с семьей/родственниками</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 путешествуете7'!$B$1:$E$1</c:f>
              <c:strCache>
                <c:ptCount val="4"/>
                <c:pt idx="0">
                  <c:v>Зима 2016-2017</c:v>
                </c:pt>
                <c:pt idx="1">
                  <c:v>Весна 2017</c:v>
                </c:pt>
                <c:pt idx="2">
                  <c:v>Лето 2017</c:v>
                </c:pt>
                <c:pt idx="3">
                  <c:v>Осень 2017</c:v>
                </c:pt>
              </c:strCache>
            </c:strRef>
          </c:cat>
          <c:val>
            <c:numRef>
              <c:f>'Вы путешествуете7'!$B$4:$E$4</c:f>
              <c:numCache>
                <c:formatCode>0.0%</c:formatCode>
                <c:ptCount val="4"/>
                <c:pt idx="0">
                  <c:v>0.27400000000000002</c:v>
                </c:pt>
                <c:pt idx="1">
                  <c:v>0.32600000000000051</c:v>
                </c:pt>
                <c:pt idx="2">
                  <c:v>0.42000000000000032</c:v>
                </c:pt>
                <c:pt idx="3">
                  <c:v>0.26300000000000001</c:v>
                </c:pt>
              </c:numCache>
            </c:numRef>
          </c:val>
        </c:ser>
        <c:ser>
          <c:idx val="3"/>
          <c:order val="3"/>
          <c:tx>
            <c:strRef>
              <c:f>'Вы путешествуете7'!$A$5</c:f>
              <c:strCache>
                <c:ptCount val="1"/>
                <c:pt idx="0">
                  <c:v>с другом/подругой/друзьями</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 путешествуете7'!$B$1:$E$1</c:f>
              <c:strCache>
                <c:ptCount val="4"/>
                <c:pt idx="0">
                  <c:v>Зима 2016-2017</c:v>
                </c:pt>
                <c:pt idx="1">
                  <c:v>Весна 2017</c:v>
                </c:pt>
                <c:pt idx="2">
                  <c:v>Лето 2017</c:v>
                </c:pt>
                <c:pt idx="3">
                  <c:v>Осень 2017</c:v>
                </c:pt>
              </c:strCache>
            </c:strRef>
          </c:cat>
          <c:val>
            <c:numRef>
              <c:f>'Вы путешествуете7'!$B$5:$E$5</c:f>
              <c:numCache>
                <c:formatCode>0.0%</c:formatCode>
                <c:ptCount val="4"/>
                <c:pt idx="0">
                  <c:v>0.23600000000000004</c:v>
                </c:pt>
                <c:pt idx="1">
                  <c:v>0.30800000000000038</c:v>
                </c:pt>
                <c:pt idx="2">
                  <c:v>0.21000000000000021</c:v>
                </c:pt>
                <c:pt idx="3">
                  <c:v>0.25600000000000001</c:v>
                </c:pt>
              </c:numCache>
            </c:numRef>
          </c:val>
        </c:ser>
        <c:ser>
          <c:idx val="4"/>
          <c:order val="4"/>
          <c:tx>
            <c:strRef>
              <c:f>'Вы путешествуете7'!$A$6</c:f>
              <c:strCache>
                <c:ptCount val="1"/>
                <c:pt idx="0">
                  <c:v>с командой/коллективом</c:v>
                </c:pt>
              </c:strCache>
            </c:strRef>
          </c:tx>
          <c:spPr>
            <a:solidFill>
              <a:srgbClr val="4472C4"/>
            </a:solidFill>
            <a:ln w="25400">
              <a:noFill/>
            </a:ln>
          </c:spPr>
          <c:invertIfNegative val="0"/>
          <c:cat>
            <c:strRef>
              <c:f>'Вы путешествуете7'!$B$1:$E$1</c:f>
              <c:strCache>
                <c:ptCount val="4"/>
                <c:pt idx="0">
                  <c:v>Зима 2016-2017</c:v>
                </c:pt>
                <c:pt idx="1">
                  <c:v>Весна 2017</c:v>
                </c:pt>
                <c:pt idx="2">
                  <c:v>Лето 2017</c:v>
                </c:pt>
                <c:pt idx="3">
                  <c:v>Осень 2017</c:v>
                </c:pt>
              </c:strCache>
            </c:strRef>
          </c:cat>
          <c:val>
            <c:numRef>
              <c:f>'Вы путешествуете7'!$B$6:$E$6</c:f>
              <c:numCache>
                <c:formatCode>0.0%</c:formatCode>
                <c:ptCount val="4"/>
                <c:pt idx="0">
                  <c:v>0</c:v>
                </c:pt>
                <c:pt idx="1">
                  <c:v>5.6000000000000001E-2</c:v>
                </c:pt>
                <c:pt idx="2">
                  <c:v>1.2999999999999998E-2</c:v>
                </c:pt>
                <c:pt idx="3">
                  <c:v>6.8000000000000019E-2</c:v>
                </c:pt>
              </c:numCache>
            </c:numRef>
          </c:val>
        </c:ser>
        <c:ser>
          <c:idx val="5"/>
          <c:order val="5"/>
          <c:tx>
            <c:strRef>
              <c:f>'Вы путешествуете7'!$A$7</c:f>
              <c:strCache>
                <c:ptCount val="1"/>
                <c:pt idx="0">
                  <c:v>другое</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 путешествуете7'!$B$1:$E$1</c:f>
              <c:strCache>
                <c:ptCount val="4"/>
                <c:pt idx="0">
                  <c:v>Зима 2016-2017</c:v>
                </c:pt>
                <c:pt idx="1">
                  <c:v>Весна 2017</c:v>
                </c:pt>
                <c:pt idx="2">
                  <c:v>Лето 2017</c:v>
                </c:pt>
                <c:pt idx="3">
                  <c:v>Осень 2017</c:v>
                </c:pt>
              </c:strCache>
            </c:strRef>
          </c:cat>
          <c:val>
            <c:numRef>
              <c:f>'Вы путешествуете7'!$B$7:$E$7</c:f>
              <c:numCache>
                <c:formatCode>0.0%</c:formatCode>
                <c:ptCount val="4"/>
                <c:pt idx="0">
                  <c:v>3.7999999999999999E-2</c:v>
                </c:pt>
                <c:pt idx="1">
                  <c:v>1.2E-2</c:v>
                </c:pt>
                <c:pt idx="2">
                  <c:v>1.0000000000000018E-3</c:v>
                </c:pt>
                <c:pt idx="3">
                  <c:v>0</c:v>
                </c:pt>
              </c:numCache>
            </c:numRef>
          </c:val>
        </c:ser>
        <c:ser>
          <c:idx val="6"/>
          <c:order val="6"/>
          <c:tx>
            <c:strRef>
              <c:f>'Вы путешествуете7'!$A$8</c:f>
              <c:strCache>
                <c:ptCount val="1"/>
                <c:pt idx="0">
                  <c:v>нет ответа</c:v>
                </c:pt>
              </c:strCache>
            </c:strRef>
          </c:tx>
          <c:spPr>
            <a:solidFill>
              <a:schemeClr val="accent1">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 путешествуете7'!$B$1:$E$1</c:f>
              <c:strCache>
                <c:ptCount val="4"/>
                <c:pt idx="0">
                  <c:v>Зима 2016-2017</c:v>
                </c:pt>
                <c:pt idx="1">
                  <c:v>Весна 2017</c:v>
                </c:pt>
                <c:pt idx="2">
                  <c:v>Лето 2017</c:v>
                </c:pt>
                <c:pt idx="3">
                  <c:v>Осень 2017</c:v>
                </c:pt>
              </c:strCache>
            </c:strRef>
          </c:cat>
          <c:val>
            <c:numRef>
              <c:f>'Вы путешествуете7'!$B$8:$E$8</c:f>
              <c:numCache>
                <c:formatCode>0.0%</c:formatCode>
                <c:ptCount val="4"/>
                <c:pt idx="0">
                  <c:v>9.0000000000000028E-3</c:v>
                </c:pt>
                <c:pt idx="1">
                  <c:v>6.0000000000000079E-3</c:v>
                </c:pt>
                <c:pt idx="2">
                  <c:v>6.0000000000000079E-3</c:v>
                </c:pt>
                <c:pt idx="3">
                  <c:v>1.2999999999999998E-2</c:v>
                </c:pt>
              </c:numCache>
            </c:numRef>
          </c:val>
        </c:ser>
        <c:dLbls>
          <c:showLegendKey val="0"/>
          <c:showVal val="0"/>
          <c:showCatName val="0"/>
          <c:showSerName val="0"/>
          <c:showPercent val="0"/>
          <c:showBubbleSize val="0"/>
        </c:dLbls>
        <c:gapWidth val="219"/>
        <c:overlap val="-27"/>
        <c:axId val="391612176"/>
        <c:axId val="391612736"/>
      </c:barChart>
      <c:catAx>
        <c:axId val="39161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612736"/>
        <c:crosses val="autoZero"/>
        <c:auto val="1"/>
        <c:lblAlgn val="ctr"/>
        <c:lblOffset val="100"/>
        <c:noMultiLvlLbl val="0"/>
      </c:catAx>
      <c:valAx>
        <c:axId val="39161273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61217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'Вы прибыли в Татарстан '!$A$2</c:f>
              <c:strCache>
                <c:ptCount val="1"/>
                <c:pt idx="0">
                  <c:v>На самолете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прибыли в Татарстан '!$B$1:$E$1</c:f>
              <c:strCache>
                <c:ptCount val="4"/>
                <c:pt idx="0">
                  <c:v>Зима 2016-2017</c:v>
                </c:pt>
                <c:pt idx="1">
                  <c:v>Весна 2017</c:v>
                </c:pt>
                <c:pt idx="2">
                  <c:v>Лето 2017</c:v>
                </c:pt>
                <c:pt idx="3">
                  <c:v>Осень 2017</c:v>
                </c:pt>
              </c:strCache>
            </c:strRef>
          </c:cat>
          <c:val>
            <c:numRef>
              <c:f>'Вы прибыли в Татарстан '!$B$2:$E$2</c:f>
              <c:numCache>
                <c:formatCode>0.0%</c:formatCode>
                <c:ptCount val="4"/>
                <c:pt idx="0">
                  <c:v>0.255</c:v>
                </c:pt>
                <c:pt idx="1">
                  <c:v>0.191</c:v>
                </c:pt>
                <c:pt idx="2">
                  <c:v>0.18200000000000022</c:v>
                </c:pt>
                <c:pt idx="3">
                  <c:v>0.17800000000000021</c:v>
                </c:pt>
              </c:numCache>
            </c:numRef>
          </c:val>
        </c:ser>
        <c:ser>
          <c:idx val="1"/>
          <c:order val="1"/>
          <c:tx>
            <c:strRef>
              <c:f>'Вы прибыли в Татарстан '!$A$3</c:f>
              <c:strCache>
                <c:ptCount val="1"/>
                <c:pt idx="0">
                  <c:v>Водным транспортом</c:v>
                </c:pt>
              </c:strCache>
            </c:strRef>
          </c:tx>
          <c:spPr>
            <a:solidFill>
              <a:schemeClr val="accent2"/>
            </a:solidFill>
            <a:ln>
              <a:noFill/>
            </a:ln>
            <a:effectLst/>
          </c:spPr>
          <c:invertIfNegative val="0"/>
          <c:cat>
            <c:strRef>
              <c:f>'Вы прибыли в Татарстан '!$B$1:$E$1</c:f>
              <c:strCache>
                <c:ptCount val="4"/>
                <c:pt idx="0">
                  <c:v>Зима 2016-2017</c:v>
                </c:pt>
                <c:pt idx="1">
                  <c:v>Весна 2017</c:v>
                </c:pt>
                <c:pt idx="2">
                  <c:v>Лето 2017</c:v>
                </c:pt>
                <c:pt idx="3">
                  <c:v>Осень 2017</c:v>
                </c:pt>
              </c:strCache>
            </c:strRef>
          </c:cat>
          <c:val>
            <c:numRef>
              <c:f>'Вы прибыли в Татарстан '!$B$3:$E$3</c:f>
              <c:numCache>
                <c:formatCode>0.0%</c:formatCode>
                <c:ptCount val="4"/>
                <c:pt idx="0">
                  <c:v>0</c:v>
                </c:pt>
                <c:pt idx="1">
                  <c:v>1.4999999999999998E-2</c:v>
                </c:pt>
                <c:pt idx="2">
                  <c:v>1.2999999999999998E-2</c:v>
                </c:pt>
                <c:pt idx="3">
                  <c:v>1.7000000000000001E-2</c:v>
                </c:pt>
              </c:numCache>
            </c:numRef>
          </c:val>
        </c:ser>
        <c:ser>
          <c:idx val="2"/>
          <c:order val="2"/>
          <c:tx>
            <c:strRef>
              <c:f>'Вы прибыли в Татарстан '!$A$4</c:f>
              <c:strCache>
                <c:ptCount val="1"/>
                <c:pt idx="0">
                  <c:v>На поезде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прибыли в Татарстан '!$B$1:$E$1</c:f>
              <c:strCache>
                <c:ptCount val="4"/>
                <c:pt idx="0">
                  <c:v>Зима 2016-2017</c:v>
                </c:pt>
                <c:pt idx="1">
                  <c:v>Весна 2017</c:v>
                </c:pt>
                <c:pt idx="2">
                  <c:v>Лето 2017</c:v>
                </c:pt>
                <c:pt idx="3">
                  <c:v>Осень 2017</c:v>
                </c:pt>
              </c:strCache>
            </c:strRef>
          </c:cat>
          <c:val>
            <c:numRef>
              <c:f>'Вы прибыли в Татарстан '!$B$4:$E$4</c:f>
              <c:numCache>
                <c:formatCode>0.0%</c:formatCode>
                <c:ptCount val="4"/>
                <c:pt idx="0">
                  <c:v>0.61300000000000088</c:v>
                </c:pt>
                <c:pt idx="1">
                  <c:v>0.45400000000000001</c:v>
                </c:pt>
                <c:pt idx="2">
                  <c:v>0.40100000000000002</c:v>
                </c:pt>
                <c:pt idx="3">
                  <c:v>0.43400000000000044</c:v>
                </c:pt>
              </c:numCache>
            </c:numRef>
          </c:val>
        </c:ser>
        <c:ser>
          <c:idx val="3"/>
          <c:order val="3"/>
          <c:tx>
            <c:strRef>
              <c:f>'Вы прибыли в Татарстан '!$A$5</c:f>
              <c:strCache>
                <c:ptCount val="1"/>
                <c:pt idx="0">
                  <c:v>На личном автомобиле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прибыли в Татарстан '!$B$1:$E$1</c:f>
              <c:strCache>
                <c:ptCount val="4"/>
                <c:pt idx="0">
                  <c:v>Зима 2016-2017</c:v>
                </c:pt>
                <c:pt idx="1">
                  <c:v>Весна 2017</c:v>
                </c:pt>
                <c:pt idx="2">
                  <c:v>Лето 2017</c:v>
                </c:pt>
                <c:pt idx="3">
                  <c:v>Осень 2017</c:v>
                </c:pt>
              </c:strCache>
            </c:strRef>
          </c:cat>
          <c:val>
            <c:numRef>
              <c:f>'Вы прибыли в Татарстан '!$B$5:$E$5</c:f>
              <c:numCache>
                <c:formatCode>0.0%</c:formatCode>
                <c:ptCount val="4"/>
                <c:pt idx="0">
                  <c:v>0.113</c:v>
                </c:pt>
                <c:pt idx="1">
                  <c:v>0.24400000000000022</c:v>
                </c:pt>
                <c:pt idx="2">
                  <c:v>0.28500000000000031</c:v>
                </c:pt>
                <c:pt idx="3">
                  <c:v>0.21200000000000022</c:v>
                </c:pt>
              </c:numCache>
            </c:numRef>
          </c:val>
        </c:ser>
        <c:ser>
          <c:idx val="4"/>
          <c:order val="4"/>
          <c:tx>
            <c:strRef>
              <c:f>'Вы прибыли в Татарстан '!$A$6</c:f>
              <c:strCache>
                <c:ptCount val="1"/>
                <c:pt idx="0">
                  <c:v>На автобусе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прибыли в Татарстан '!$B$1:$E$1</c:f>
              <c:strCache>
                <c:ptCount val="4"/>
                <c:pt idx="0">
                  <c:v>Зима 2016-2017</c:v>
                </c:pt>
                <c:pt idx="1">
                  <c:v>Весна 2017</c:v>
                </c:pt>
                <c:pt idx="2">
                  <c:v>Лето 2017</c:v>
                </c:pt>
                <c:pt idx="3">
                  <c:v>Осень 2017</c:v>
                </c:pt>
              </c:strCache>
            </c:strRef>
          </c:cat>
          <c:val>
            <c:numRef>
              <c:f>'Вы прибыли в Татарстан '!$B$6:$E$6</c:f>
              <c:numCache>
                <c:formatCode>0.0%</c:formatCode>
                <c:ptCount val="4"/>
                <c:pt idx="0">
                  <c:v>2.8000000000000001E-2</c:v>
                </c:pt>
                <c:pt idx="1">
                  <c:v>0.10900000000000011</c:v>
                </c:pt>
                <c:pt idx="2">
                  <c:v>0.115</c:v>
                </c:pt>
                <c:pt idx="3">
                  <c:v>0.14900000000000022</c:v>
                </c:pt>
              </c:numCache>
            </c:numRef>
          </c:val>
        </c:ser>
        <c:ser>
          <c:idx val="5"/>
          <c:order val="5"/>
          <c:tx>
            <c:strRef>
              <c:f>'Вы прибыли в Татарстан '!$A$7</c:f>
              <c:strCache>
                <c:ptCount val="1"/>
                <c:pt idx="0">
                  <c:v>Другое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прибыли в Татарстан '!$B$1:$E$1</c:f>
              <c:strCache>
                <c:ptCount val="4"/>
                <c:pt idx="0">
                  <c:v>Зима 2016-2017</c:v>
                </c:pt>
                <c:pt idx="1">
                  <c:v>Весна 2017</c:v>
                </c:pt>
                <c:pt idx="2">
                  <c:v>Лето 2017</c:v>
                </c:pt>
                <c:pt idx="3">
                  <c:v>Осень 2017</c:v>
                </c:pt>
              </c:strCache>
            </c:strRef>
          </c:cat>
          <c:val>
            <c:numRef>
              <c:f>'Вы прибыли в Татарстан '!$B$7:$E$7</c:f>
              <c:numCache>
                <c:formatCode>0.0%</c:formatCode>
                <c:ptCount val="4"/>
                <c:pt idx="0">
                  <c:v>9.0000000000000028E-3</c:v>
                </c:pt>
                <c:pt idx="1">
                  <c:v>4.000000000000007E-3</c:v>
                </c:pt>
                <c:pt idx="2">
                  <c:v>5.000000000000007E-3</c:v>
                </c:pt>
                <c:pt idx="3">
                  <c:v>1.4E-2</c:v>
                </c:pt>
              </c:numCache>
            </c:numRef>
          </c:val>
        </c:ser>
        <c:ser>
          <c:idx val="6"/>
          <c:order val="6"/>
          <c:tx>
            <c:strRef>
              <c:f>'Вы прибыли в Татарстан '!$A$8</c:f>
              <c:strCache>
                <c:ptCount val="1"/>
                <c:pt idx="0">
                  <c:v>Нет ответа</c:v>
                </c:pt>
              </c:strCache>
            </c:strRef>
          </c:tx>
          <c:spPr>
            <a:solidFill>
              <a:schemeClr val="accent1">
                <a:lumMod val="60000"/>
              </a:schemeClr>
            </a:solidFill>
            <a:ln>
              <a:noFill/>
            </a:ln>
            <a:effectLst/>
          </c:spPr>
          <c:invertIfNegative val="0"/>
          <c:cat>
            <c:strRef>
              <c:f>'Вы прибыли в Татарстан '!$B$1:$E$1</c:f>
              <c:strCache>
                <c:ptCount val="4"/>
                <c:pt idx="0">
                  <c:v>Зима 2016-2017</c:v>
                </c:pt>
                <c:pt idx="1">
                  <c:v>Весна 2017</c:v>
                </c:pt>
                <c:pt idx="2">
                  <c:v>Лето 2017</c:v>
                </c:pt>
                <c:pt idx="3">
                  <c:v>Осень 2017</c:v>
                </c:pt>
              </c:strCache>
            </c:strRef>
          </c:cat>
          <c:val>
            <c:numRef>
              <c:f>'Вы прибыли в Татарстан '!$B$8:$E$8</c:f>
              <c:numCache>
                <c:formatCode>0.0%</c:formatCode>
                <c:ptCount val="4"/>
                <c:pt idx="0">
                  <c:v>0</c:v>
                </c:pt>
                <c:pt idx="1">
                  <c:v>1.0000000000000018E-3</c:v>
                </c:pt>
                <c:pt idx="2">
                  <c:v>5.000000000000007E-3</c:v>
                </c:pt>
                <c:pt idx="3">
                  <c:v>5.000000000000007E-3</c:v>
                </c:pt>
              </c:numCache>
            </c:numRef>
          </c:val>
        </c:ser>
        <c:dLbls>
          <c:showLegendKey val="0"/>
          <c:showVal val="0"/>
          <c:showCatName val="0"/>
          <c:showSerName val="0"/>
          <c:showPercent val="0"/>
          <c:showBubbleSize val="0"/>
        </c:dLbls>
        <c:gapWidth val="219"/>
        <c:overlap val="-27"/>
        <c:axId val="391618336"/>
        <c:axId val="391618896"/>
      </c:barChart>
      <c:catAx>
        <c:axId val="3916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618896"/>
        <c:crosses val="autoZero"/>
        <c:auto val="1"/>
        <c:lblAlgn val="ctr"/>
        <c:lblOffset val="100"/>
        <c:noMultiLvlLbl val="0"/>
      </c:catAx>
      <c:valAx>
        <c:axId val="391618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61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505E-2"/>
          <c:y val="0.18560185185185199"/>
          <c:w val="0.87232174103237103"/>
          <c:h val="0.61498432487605659"/>
        </c:manualLayout>
      </c:layout>
      <c:barChart>
        <c:barDir val="col"/>
        <c:grouping val="clustered"/>
        <c:varyColors val="0"/>
        <c:ser>
          <c:idx val="0"/>
          <c:order val="0"/>
          <c:tx>
            <c:strRef>
              <c:f>'Как долго Вы находились в РТ'!$A$2</c:f>
              <c:strCache>
                <c:ptCount val="1"/>
                <c:pt idx="0">
                  <c:v>1 день без ночевки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'Как долго Вы находились в РТ'!$B$1:$E$1</c:f>
              <c:strCache>
                <c:ptCount val="4"/>
                <c:pt idx="0">
                  <c:v>Зима 2016-2017</c:v>
                </c:pt>
                <c:pt idx="1">
                  <c:v>Весна 2017</c:v>
                </c:pt>
                <c:pt idx="2">
                  <c:v>Лето 2017</c:v>
                </c:pt>
                <c:pt idx="3">
                  <c:v>Осень 2017</c:v>
                </c:pt>
              </c:strCache>
            </c:strRef>
          </c:cat>
          <c:val>
            <c:numRef>
              <c:f>'Как долго Вы находились в РТ'!$B$2:$E$2</c:f>
              <c:numCache>
                <c:formatCode>0.0%</c:formatCode>
                <c:ptCount val="4"/>
                <c:pt idx="0">
                  <c:v>1.9000000000000027E-2</c:v>
                </c:pt>
                <c:pt idx="1">
                  <c:v>9.7000000000000003E-2</c:v>
                </c:pt>
                <c:pt idx="2">
                  <c:v>0.128</c:v>
                </c:pt>
                <c:pt idx="3">
                  <c:v>0.13700000000000001</c:v>
                </c:pt>
              </c:numCache>
            </c:numRef>
          </c:val>
        </c:ser>
        <c:ser>
          <c:idx val="1"/>
          <c:order val="1"/>
          <c:tx>
            <c:strRef>
              <c:f>'Как долго Вы находились в РТ'!$A$3</c:f>
              <c:strCache>
                <c:ptCount val="1"/>
                <c:pt idx="0">
                  <c:v>2-3 дня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'Как долго Вы находились в РТ'!$B$1:$E$1</c:f>
              <c:strCache>
                <c:ptCount val="4"/>
                <c:pt idx="0">
                  <c:v>Зима 2016-2017</c:v>
                </c:pt>
                <c:pt idx="1">
                  <c:v>Весна 2017</c:v>
                </c:pt>
                <c:pt idx="2">
                  <c:v>Лето 2017</c:v>
                </c:pt>
                <c:pt idx="3">
                  <c:v>Осень 2017</c:v>
                </c:pt>
              </c:strCache>
            </c:strRef>
          </c:cat>
          <c:val>
            <c:numRef>
              <c:f>'Как долго Вы находились в РТ'!$B$3:$E$3</c:f>
              <c:numCache>
                <c:formatCode>0.0%</c:formatCode>
                <c:ptCount val="4"/>
                <c:pt idx="0">
                  <c:v>0.57500000000000062</c:v>
                </c:pt>
                <c:pt idx="1">
                  <c:v>0.58699999999999997</c:v>
                </c:pt>
                <c:pt idx="2">
                  <c:v>0.39700000000000057</c:v>
                </c:pt>
                <c:pt idx="3">
                  <c:v>0.51600000000000001</c:v>
                </c:pt>
              </c:numCache>
            </c:numRef>
          </c:val>
        </c:ser>
        <c:ser>
          <c:idx val="2"/>
          <c:order val="2"/>
          <c:tx>
            <c:strRef>
              <c:f>'Как долго Вы находились в РТ'!$A$4</c:f>
              <c:strCache>
                <c:ptCount val="1"/>
                <c:pt idx="0">
                  <c:v>4-7 дней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'Как долго Вы находились в РТ'!$B$1:$E$1</c:f>
              <c:strCache>
                <c:ptCount val="4"/>
                <c:pt idx="0">
                  <c:v>Зима 2016-2017</c:v>
                </c:pt>
                <c:pt idx="1">
                  <c:v>Весна 2017</c:v>
                </c:pt>
                <c:pt idx="2">
                  <c:v>Лето 2017</c:v>
                </c:pt>
                <c:pt idx="3">
                  <c:v>Осень 2017</c:v>
                </c:pt>
              </c:strCache>
            </c:strRef>
          </c:cat>
          <c:val>
            <c:numRef>
              <c:f>'Как долго Вы находились в РТ'!$B$4:$E$4</c:f>
              <c:numCache>
                <c:formatCode>0.0%</c:formatCode>
                <c:ptCount val="4"/>
                <c:pt idx="0">
                  <c:v>0.26400000000000001</c:v>
                </c:pt>
                <c:pt idx="1">
                  <c:v>0.25700000000000001</c:v>
                </c:pt>
                <c:pt idx="2">
                  <c:v>0.33000000000000057</c:v>
                </c:pt>
                <c:pt idx="3">
                  <c:v>0.24800000000000022</c:v>
                </c:pt>
              </c:numCache>
            </c:numRef>
          </c:val>
        </c:ser>
        <c:ser>
          <c:idx val="3"/>
          <c:order val="3"/>
          <c:tx>
            <c:strRef>
              <c:f>'Как долго Вы находились в РТ'!$A$5</c:f>
              <c:strCache>
                <c:ptCount val="1"/>
                <c:pt idx="0">
                  <c:v>Более 7 дней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'Как долго Вы находились в РТ'!$B$1:$E$1</c:f>
              <c:strCache>
                <c:ptCount val="4"/>
                <c:pt idx="0">
                  <c:v>Зима 2016-2017</c:v>
                </c:pt>
                <c:pt idx="1">
                  <c:v>Весна 2017</c:v>
                </c:pt>
                <c:pt idx="2">
                  <c:v>Лето 2017</c:v>
                </c:pt>
                <c:pt idx="3">
                  <c:v>Осень 2017</c:v>
                </c:pt>
              </c:strCache>
            </c:strRef>
          </c:cat>
          <c:val>
            <c:numRef>
              <c:f>'Как долго Вы находились в РТ'!$B$5:$E$5</c:f>
              <c:numCache>
                <c:formatCode>0.0%</c:formatCode>
                <c:ptCount val="4"/>
                <c:pt idx="0">
                  <c:v>0.14200000000000004</c:v>
                </c:pt>
                <c:pt idx="1">
                  <c:v>5.6000000000000001E-2</c:v>
                </c:pt>
                <c:pt idx="2">
                  <c:v>0.14100000000000001</c:v>
                </c:pt>
                <c:pt idx="3">
                  <c:v>9.4000000000000028E-2</c:v>
                </c:pt>
              </c:numCache>
            </c:numRef>
          </c:val>
        </c:ser>
        <c:ser>
          <c:idx val="4"/>
          <c:order val="4"/>
          <c:tx>
            <c:strRef>
              <c:f>'Как долго Вы находились в РТ'!$A$6</c:f>
              <c:strCache>
                <c:ptCount val="1"/>
                <c:pt idx="0">
                  <c:v>Нет ответа</c:v>
                </c:pt>
              </c:strCache>
            </c:strRef>
          </c:tx>
          <c:spPr>
            <a:solidFill>
              <a:schemeClr val="accent5"/>
            </a:solidFill>
            <a:ln>
              <a:noFill/>
            </a:ln>
            <a:effectLst/>
          </c:spPr>
          <c:invertIfNegative val="0"/>
          <c:cat>
            <c:strRef>
              <c:f>'Как долго Вы находились в РТ'!$B$1:$E$1</c:f>
              <c:strCache>
                <c:ptCount val="4"/>
                <c:pt idx="0">
                  <c:v>Зима 2016-2017</c:v>
                </c:pt>
                <c:pt idx="1">
                  <c:v>Весна 2017</c:v>
                </c:pt>
                <c:pt idx="2">
                  <c:v>Лето 2017</c:v>
                </c:pt>
                <c:pt idx="3">
                  <c:v>Осень 2017</c:v>
                </c:pt>
              </c:strCache>
            </c:strRef>
          </c:cat>
          <c:val>
            <c:numRef>
              <c:f>'Как долго Вы находились в РТ'!$B$6:$E$6</c:f>
              <c:numCache>
                <c:formatCode>0.0%</c:formatCode>
                <c:ptCount val="4"/>
                <c:pt idx="0">
                  <c:v>0</c:v>
                </c:pt>
                <c:pt idx="1">
                  <c:v>3.000000000000004E-3</c:v>
                </c:pt>
                <c:pt idx="2">
                  <c:v>4.000000000000007E-3</c:v>
                </c:pt>
                <c:pt idx="3">
                  <c:v>5.000000000000007E-3</c:v>
                </c:pt>
              </c:numCache>
            </c:numRef>
          </c:val>
        </c:ser>
        <c:dLbls>
          <c:showLegendKey val="0"/>
          <c:showVal val="0"/>
          <c:showCatName val="0"/>
          <c:showSerName val="0"/>
          <c:showPercent val="0"/>
          <c:showBubbleSize val="0"/>
        </c:dLbls>
        <c:gapWidth val="219"/>
        <c:overlap val="-27"/>
        <c:axId val="392168416"/>
        <c:axId val="392168976"/>
      </c:barChart>
      <c:catAx>
        <c:axId val="3921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168976"/>
        <c:crosses val="autoZero"/>
        <c:auto val="1"/>
        <c:lblAlgn val="ctr"/>
        <c:lblOffset val="100"/>
        <c:noMultiLvlLbl val="0"/>
      </c:catAx>
      <c:valAx>
        <c:axId val="3921689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16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'Вы останавливались..'!$A$2</c:f>
              <c:strCache>
                <c:ptCount val="1"/>
                <c:pt idx="0">
                  <c:v>В гостинице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останавливались..'!$B$2:$E$2</c:f>
              <c:numCache>
                <c:formatCode>0.0%</c:formatCode>
                <c:ptCount val="4"/>
                <c:pt idx="0">
                  <c:v>0.67000000000000115</c:v>
                </c:pt>
                <c:pt idx="1">
                  <c:v>0.53800000000000003</c:v>
                </c:pt>
                <c:pt idx="2">
                  <c:v>0.45900000000000002</c:v>
                </c:pt>
                <c:pt idx="3">
                  <c:v>0.48600000000000032</c:v>
                </c:pt>
              </c:numCache>
            </c:numRef>
          </c:val>
        </c:ser>
        <c:ser>
          <c:idx val="1"/>
          <c:order val="1"/>
          <c:tx>
            <c:strRef>
              <c:f>'Вы останавливались..'!$A$3</c:f>
              <c:strCache>
                <c:ptCount val="1"/>
                <c:pt idx="0">
                  <c:v>В хостеле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останавливались..'!$B$3:$E$3</c:f>
              <c:numCache>
                <c:formatCode>0.0%</c:formatCode>
                <c:ptCount val="4"/>
                <c:pt idx="0">
                  <c:v>0.13200000000000001</c:v>
                </c:pt>
                <c:pt idx="1">
                  <c:v>0.127</c:v>
                </c:pt>
                <c:pt idx="2">
                  <c:v>9.6000000000000002E-2</c:v>
                </c:pt>
                <c:pt idx="3">
                  <c:v>0.128</c:v>
                </c:pt>
              </c:numCache>
            </c:numRef>
          </c:val>
        </c:ser>
        <c:ser>
          <c:idx val="2"/>
          <c:order val="2"/>
          <c:tx>
            <c:strRef>
              <c:f>'Вы останавливались..'!$A$4</c:f>
              <c:strCache>
                <c:ptCount val="1"/>
                <c:pt idx="0">
                  <c:v>На съемной квартире/в доме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останавливались..'!$B$4:$E$4</c:f>
              <c:numCache>
                <c:formatCode>0.0%</c:formatCode>
                <c:ptCount val="4"/>
                <c:pt idx="0">
                  <c:v>0.14200000000000004</c:v>
                </c:pt>
                <c:pt idx="1">
                  <c:v>0.15900000000000025</c:v>
                </c:pt>
                <c:pt idx="2">
                  <c:v>0.16300000000000001</c:v>
                </c:pt>
                <c:pt idx="3">
                  <c:v>0.115</c:v>
                </c:pt>
              </c:numCache>
            </c:numRef>
          </c:val>
        </c:ser>
        <c:ser>
          <c:idx val="3"/>
          <c:order val="3"/>
          <c:tx>
            <c:strRef>
              <c:f>'Вы останавливались..'!$A$5</c:f>
              <c:strCache>
                <c:ptCount val="1"/>
                <c:pt idx="0">
                  <c:v>У друзей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останавливались..'!$B$5:$E$5</c:f>
              <c:numCache>
                <c:formatCode>0.0%</c:formatCode>
                <c:ptCount val="4"/>
                <c:pt idx="0">
                  <c:v>9.0000000000000028E-3</c:v>
                </c:pt>
                <c:pt idx="1">
                  <c:v>5.3999999999999999E-2</c:v>
                </c:pt>
                <c:pt idx="2">
                  <c:v>6.7000000000000004E-2</c:v>
                </c:pt>
                <c:pt idx="3">
                  <c:v>6.6000000000000003E-2</c:v>
                </c:pt>
              </c:numCache>
            </c:numRef>
          </c:val>
        </c:ser>
        <c:ser>
          <c:idx val="4"/>
          <c:order val="4"/>
          <c:tx>
            <c:strRef>
              <c:f>'Вы останавливались..'!$A$6</c:f>
              <c:strCache>
                <c:ptCount val="1"/>
                <c:pt idx="0">
                  <c:v>У родственников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останавливались..'!$B$6:$E$6</c:f>
              <c:numCache>
                <c:formatCode>0.0%</c:formatCode>
                <c:ptCount val="4"/>
                <c:pt idx="0">
                  <c:v>9.0000000000000028E-3</c:v>
                </c:pt>
                <c:pt idx="1">
                  <c:v>6.8000000000000019E-2</c:v>
                </c:pt>
                <c:pt idx="2">
                  <c:v>8.1000000000000003E-2</c:v>
                </c:pt>
                <c:pt idx="3">
                  <c:v>8.4000000000000047E-2</c:v>
                </c:pt>
              </c:numCache>
            </c:numRef>
          </c:val>
        </c:ser>
        <c:ser>
          <c:idx val="5"/>
          <c:order val="5"/>
          <c:tx>
            <c:strRef>
              <c:f>'Вы останавливались..'!$A$7</c:f>
              <c:strCache>
                <c:ptCount val="1"/>
                <c:pt idx="0">
                  <c:v>Другое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останавливались..'!$B$7:$E$7</c:f>
              <c:numCache>
                <c:formatCode>0.0%</c:formatCode>
                <c:ptCount val="4"/>
                <c:pt idx="0">
                  <c:v>2.8000000000000001E-2</c:v>
                </c:pt>
                <c:pt idx="1">
                  <c:v>1.2999999999999998E-2</c:v>
                </c:pt>
                <c:pt idx="2">
                  <c:v>2.4E-2</c:v>
                </c:pt>
                <c:pt idx="3">
                  <c:v>1.0999999999999998E-2</c:v>
                </c:pt>
              </c:numCache>
            </c:numRef>
          </c:val>
        </c:ser>
        <c:ser>
          <c:idx val="6"/>
          <c:order val="6"/>
          <c:tx>
            <c:strRef>
              <c:f>'Вы останавливались..'!$A$8</c:f>
              <c:strCache>
                <c:ptCount val="1"/>
                <c:pt idx="0">
                  <c:v>Не останавливались на ночлег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останавливались..'!$B$8:$E$8</c:f>
              <c:numCache>
                <c:formatCode>0.0%</c:formatCode>
                <c:ptCount val="4"/>
                <c:pt idx="0">
                  <c:v>0</c:v>
                </c:pt>
                <c:pt idx="1">
                  <c:v>4.3999999999999997E-2</c:v>
                </c:pt>
                <c:pt idx="2">
                  <c:v>9.7000000000000003E-2</c:v>
                </c:pt>
                <c:pt idx="3">
                  <c:v>0.1</c:v>
                </c:pt>
              </c:numCache>
            </c:numRef>
          </c:val>
        </c:ser>
        <c:ser>
          <c:idx val="7"/>
          <c:order val="7"/>
          <c:tx>
            <c:strRef>
              <c:f>'Вы останавливались..'!$A$9</c:f>
              <c:strCache>
                <c:ptCount val="1"/>
                <c:pt idx="0">
                  <c:v>Нет ответа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 останавливались..'!$B$1:$E$1</c:f>
              <c:strCache>
                <c:ptCount val="4"/>
                <c:pt idx="0">
                  <c:v>Зима 2016-2017</c:v>
                </c:pt>
                <c:pt idx="1">
                  <c:v>Весна 2017</c:v>
                </c:pt>
                <c:pt idx="2">
                  <c:v>Лето 2017</c:v>
                </c:pt>
                <c:pt idx="3">
                  <c:v>Осень 2017</c:v>
                </c:pt>
              </c:strCache>
            </c:strRef>
          </c:cat>
          <c:val>
            <c:numRef>
              <c:f>'Вы останавливались..'!$B$9:$E$9</c:f>
              <c:numCache>
                <c:formatCode>0.0%</c:formatCode>
                <c:ptCount val="4"/>
                <c:pt idx="0">
                  <c:v>1.9000000000000027E-2</c:v>
                </c:pt>
                <c:pt idx="1">
                  <c:v>4.000000000000007E-3</c:v>
                </c:pt>
                <c:pt idx="2">
                  <c:v>2.0000000000000011E-2</c:v>
                </c:pt>
                <c:pt idx="3">
                  <c:v>1.2999999999999998E-2</c:v>
                </c:pt>
              </c:numCache>
            </c:numRef>
          </c:val>
        </c:ser>
        <c:dLbls>
          <c:showLegendKey val="0"/>
          <c:showVal val="0"/>
          <c:showCatName val="0"/>
          <c:showSerName val="0"/>
          <c:showPercent val="0"/>
          <c:showBubbleSize val="0"/>
        </c:dLbls>
        <c:gapWidth val="219"/>
        <c:overlap val="-27"/>
        <c:axId val="392175136"/>
        <c:axId val="392175696"/>
      </c:barChart>
      <c:catAx>
        <c:axId val="39217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175696"/>
        <c:crosses val="autoZero"/>
        <c:auto val="1"/>
        <c:lblAlgn val="ctr"/>
        <c:lblOffset val="100"/>
        <c:noMultiLvlLbl val="0"/>
      </c:catAx>
      <c:valAx>
        <c:axId val="392175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17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'Упоминался ли Рт '!$A$2</c:f>
              <c:strCache>
                <c:ptCount val="1"/>
                <c:pt idx="0">
                  <c:v>На Интернет-сайтах, которые вы обычно читаете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'Упоминался ли Рт '!$B$1:$E$1</c:f>
              <c:strCache>
                <c:ptCount val="4"/>
                <c:pt idx="0">
                  <c:v>Зима 2016-2017</c:v>
                </c:pt>
                <c:pt idx="1">
                  <c:v>Весна 2017</c:v>
                </c:pt>
                <c:pt idx="2">
                  <c:v>Лето 2017</c:v>
                </c:pt>
                <c:pt idx="3">
                  <c:v>Осень 2017</c:v>
                </c:pt>
              </c:strCache>
            </c:strRef>
          </c:cat>
          <c:val>
            <c:numRef>
              <c:f>'Упоминался ли Рт '!$B$2:$E$2</c:f>
              <c:numCache>
                <c:formatCode>0.0%</c:formatCode>
                <c:ptCount val="4"/>
                <c:pt idx="0">
                  <c:v>0.27400000000000002</c:v>
                </c:pt>
                <c:pt idx="1">
                  <c:v>0.36100000000000032</c:v>
                </c:pt>
                <c:pt idx="2">
                  <c:v>0.37100000000000044</c:v>
                </c:pt>
                <c:pt idx="3">
                  <c:v>0.36000000000000032</c:v>
                </c:pt>
              </c:numCache>
            </c:numRef>
          </c:val>
        </c:ser>
        <c:ser>
          <c:idx val="1"/>
          <c:order val="1"/>
          <c:tx>
            <c:strRef>
              <c:f>'Упоминался ли Рт '!$A$3</c:f>
              <c:strCache>
                <c:ptCount val="1"/>
                <c:pt idx="0">
                  <c:v>В газетах/журналах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'Упоминался ли Рт '!$B$1:$E$1</c:f>
              <c:strCache>
                <c:ptCount val="4"/>
                <c:pt idx="0">
                  <c:v>Зима 2016-2017</c:v>
                </c:pt>
                <c:pt idx="1">
                  <c:v>Весна 2017</c:v>
                </c:pt>
                <c:pt idx="2">
                  <c:v>Лето 2017</c:v>
                </c:pt>
                <c:pt idx="3">
                  <c:v>Осень 2017</c:v>
                </c:pt>
              </c:strCache>
            </c:strRef>
          </c:cat>
          <c:val>
            <c:numRef>
              <c:f>'Упоминался ли Рт '!$B$3:$E$3</c:f>
              <c:numCache>
                <c:formatCode>0.0%</c:formatCode>
                <c:ptCount val="4"/>
                <c:pt idx="0">
                  <c:v>0.13200000000000001</c:v>
                </c:pt>
                <c:pt idx="1">
                  <c:v>9.8000000000000184E-2</c:v>
                </c:pt>
                <c:pt idx="2">
                  <c:v>0.12400000000000011</c:v>
                </c:pt>
                <c:pt idx="3">
                  <c:v>9.2000000000000026E-2</c:v>
                </c:pt>
              </c:numCache>
            </c:numRef>
          </c:val>
        </c:ser>
        <c:ser>
          <c:idx val="2"/>
          <c:order val="2"/>
          <c:tx>
            <c:strRef>
              <c:f>'Упоминался ли Рт '!$A$4</c:f>
              <c:strCache>
                <c:ptCount val="1"/>
                <c:pt idx="0">
                  <c:v>В телевизионных программах</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'Упоминался ли Рт '!$B$1:$E$1</c:f>
              <c:strCache>
                <c:ptCount val="4"/>
                <c:pt idx="0">
                  <c:v>Зима 2016-2017</c:v>
                </c:pt>
                <c:pt idx="1">
                  <c:v>Весна 2017</c:v>
                </c:pt>
                <c:pt idx="2">
                  <c:v>Лето 2017</c:v>
                </c:pt>
                <c:pt idx="3">
                  <c:v>Осень 2017</c:v>
                </c:pt>
              </c:strCache>
            </c:strRef>
          </c:cat>
          <c:val>
            <c:numRef>
              <c:f>'Упоминался ли Рт '!$B$4:$E$4</c:f>
              <c:numCache>
                <c:formatCode>0.0%</c:formatCode>
                <c:ptCount val="4"/>
                <c:pt idx="0">
                  <c:v>0.40600000000000008</c:v>
                </c:pt>
                <c:pt idx="1">
                  <c:v>0.33100000000000057</c:v>
                </c:pt>
                <c:pt idx="2">
                  <c:v>0.39300000000000057</c:v>
                </c:pt>
                <c:pt idx="3">
                  <c:v>0.29400000000000032</c:v>
                </c:pt>
              </c:numCache>
            </c:numRef>
          </c:val>
        </c:ser>
        <c:ser>
          <c:idx val="3"/>
          <c:order val="3"/>
          <c:tx>
            <c:strRef>
              <c:f>'Упоминался ли Рт '!$A$5</c:f>
              <c:strCache>
                <c:ptCount val="1"/>
                <c:pt idx="0">
                  <c:v>В общении с друзьями/родственниками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'Упоминался ли Рт '!$B$1:$E$1</c:f>
              <c:strCache>
                <c:ptCount val="4"/>
                <c:pt idx="0">
                  <c:v>Зима 2016-2017</c:v>
                </c:pt>
                <c:pt idx="1">
                  <c:v>Весна 2017</c:v>
                </c:pt>
                <c:pt idx="2">
                  <c:v>Лето 2017</c:v>
                </c:pt>
                <c:pt idx="3">
                  <c:v>Осень 2017</c:v>
                </c:pt>
              </c:strCache>
            </c:strRef>
          </c:cat>
          <c:val>
            <c:numRef>
              <c:f>'Упоминался ли Рт '!$B$5:$E$5</c:f>
              <c:numCache>
                <c:formatCode>0.0%</c:formatCode>
                <c:ptCount val="4"/>
                <c:pt idx="0">
                  <c:v>0.49100000000000038</c:v>
                </c:pt>
                <c:pt idx="1">
                  <c:v>0.40100000000000002</c:v>
                </c:pt>
                <c:pt idx="2">
                  <c:v>0.42300000000000032</c:v>
                </c:pt>
                <c:pt idx="3">
                  <c:v>0.40200000000000002</c:v>
                </c:pt>
              </c:numCache>
            </c:numRef>
          </c:val>
        </c:ser>
        <c:ser>
          <c:idx val="4"/>
          <c:order val="4"/>
          <c:tx>
            <c:strRef>
              <c:f>'Упоминался ли Рт '!$A$6</c:f>
              <c:strCache>
                <c:ptCount val="1"/>
                <c:pt idx="0">
                  <c:v>В других источниках информации (каких)</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'Упоминался ли Рт '!$B$1:$E$1</c:f>
              <c:strCache>
                <c:ptCount val="4"/>
                <c:pt idx="0">
                  <c:v>Зима 2016-2017</c:v>
                </c:pt>
                <c:pt idx="1">
                  <c:v>Весна 2017</c:v>
                </c:pt>
                <c:pt idx="2">
                  <c:v>Лето 2017</c:v>
                </c:pt>
                <c:pt idx="3">
                  <c:v>Осень 2017</c:v>
                </c:pt>
              </c:strCache>
            </c:strRef>
          </c:cat>
          <c:val>
            <c:numRef>
              <c:f>'Упоминался ли Рт '!$B$6:$E$6</c:f>
              <c:numCache>
                <c:formatCode>0.0%</c:formatCode>
                <c:ptCount val="4"/>
                <c:pt idx="0">
                  <c:v>1.9000000000000027E-2</c:v>
                </c:pt>
                <c:pt idx="1">
                  <c:v>1.2999999999999998E-2</c:v>
                </c:pt>
                <c:pt idx="2">
                  <c:v>1.2999999999999998E-2</c:v>
                </c:pt>
                <c:pt idx="3">
                  <c:v>6.0000000000000079E-3</c:v>
                </c:pt>
              </c:numCache>
            </c:numRef>
          </c:val>
        </c:ser>
        <c:ser>
          <c:idx val="5"/>
          <c:order val="5"/>
          <c:tx>
            <c:strRef>
              <c:f>'Упоминался ли Рт '!$A$7</c:f>
              <c:strCache>
                <c:ptCount val="1"/>
                <c:pt idx="0">
                  <c:v>Не встречал(а) упоминаний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'Упоминался ли Рт '!$B$1:$E$1</c:f>
              <c:strCache>
                <c:ptCount val="4"/>
                <c:pt idx="0">
                  <c:v>Зима 2016-2017</c:v>
                </c:pt>
                <c:pt idx="1">
                  <c:v>Весна 2017</c:v>
                </c:pt>
                <c:pt idx="2">
                  <c:v>Лето 2017</c:v>
                </c:pt>
                <c:pt idx="3">
                  <c:v>Осень 2017</c:v>
                </c:pt>
              </c:strCache>
            </c:strRef>
          </c:cat>
          <c:val>
            <c:numRef>
              <c:f>'Упоминался ли Рт '!$B$7:$E$7</c:f>
              <c:numCache>
                <c:formatCode>0.0%</c:formatCode>
                <c:ptCount val="4"/>
                <c:pt idx="0">
                  <c:v>8.5000000000000006E-2</c:v>
                </c:pt>
                <c:pt idx="1">
                  <c:v>0.114</c:v>
                </c:pt>
                <c:pt idx="2">
                  <c:v>9.5000000000000043E-2</c:v>
                </c:pt>
                <c:pt idx="3">
                  <c:v>9.4000000000000028E-2</c:v>
                </c:pt>
              </c:numCache>
            </c:numRef>
          </c:val>
        </c:ser>
        <c:ser>
          <c:idx val="6"/>
          <c:order val="6"/>
          <c:tx>
            <c:strRef>
              <c:f>'Упоминался ли Рт '!$A$8</c:f>
              <c:strCache>
                <c:ptCount val="1"/>
                <c:pt idx="0">
                  <c:v>Нет ответа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'Упоминался ли Рт '!$B$1:$E$1</c:f>
              <c:strCache>
                <c:ptCount val="4"/>
                <c:pt idx="0">
                  <c:v>Зима 2016-2017</c:v>
                </c:pt>
                <c:pt idx="1">
                  <c:v>Весна 2017</c:v>
                </c:pt>
                <c:pt idx="2">
                  <c:v>Лето 2017</c:v>
                </c:pt>
                <c:pt idx="3">
                  <c:v>Осень 2017</c:v>
                </c:pt>
              </c:strCache>
            </c:strRef>
          </c:cat>
          <c:val>
            <c:numRef>
              <c:f>'Упоминался ли Рт '!$B$8:$E$8</c:f>
              <c:numCache>
                <c:formatCode>0.0%</c:formatCode>
                <c:ptCount val="4"/>
                <c:pt idx="0">
                  <c:v>2.8000000000000001E-2</c:v>
                </c:pt>
                <c:pt idx="1">
                  <c:v>1.0999999999999998E-2</c:v>
                </c:pt>
                <c:pt idx="2">
                  <c:v>1.9000000000000027E-2</c:v>
                </c:pt>
                <c:pt idx="3">
                  <c:v>1.6000000000000021E-2</c:v>
                </c:pt>
              </c:numCache>
            </c:numRef>
          </c:val>
        </c:ser>
        <c:dLbls>
          <c:showLegendKey val="0"/>
          <c:showVal val="0"/>
          <c:showCatName val="0"/>
          <c:showSerName val="0"/>
          <c:showPercent val="0"/>
          <c:showBubbleSize val="0"/>
        </c:dLbls>
        <c:gapWidth val="219"/>
        <c:overlap val="-27"/>
        <c:axId val="391831744"/>
        <c:axId val="391832304"/>
      </c:barChart>
      <c:catAx>
        <c:axId val="39183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832304"/>
        <c:crosses val="autoZero"/>
        <c:auto val="1"/>
        <c:lblAlgn val="ctr"/>
        <c:lblOffset val="100"/>
        <c:noMultiLvlLbl val="0"/>
      </c:catAx>
      <c:valAx>
        <c:axId val="391832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83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'Что влияет на Ваш выбор тура'!$A$2</c:f>
              <c:strCache>
                <c:ptCount val="1"/>
                <c:pt idx="0">
                  <c:v>Мнение знакомых (родных, друзей)</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влияет на Ваш выбор тура'!$C$1:$F$1</c:f>
              <c:strCache>
                <c:ptCount val="4"/>
                <c:pt idx="0">
                  <c:v>Зима 2016-2017</c:v>
                </c:pt>
                <c:pt idx="1">
                  <c:v>Весна 2017</c:v>
                </c:pt>
                <c:pt idx="2">
                  <c:v>Лето 2017</c:v>
                </c:pt>
                <c:pt idx="3">
                  <c:v>Осень 2017</c:v>
                </c:pt>
              </c:strCache>
            </c:strRef>
          </c:cat>
          <c:val>
            <c:numRef>
              <c:f>'Что влияет на Ваш выбор тура'!$C$2:$F$2</c:f>
              <c:numCache>
                <c:formatCode>0.0%</c:formatCode>
                <c:ptCount val="4"/>
                <c:pt idx="0">
                  <c:v>0.443</c:v>
                </c:pt>
                <c:pt idx="1">
                  <c:v>0.45400000000000001</c:v>
                </c:pt>
                <c:pt idx="2">
                  <c:v>0.52400000000000002</c:v>
                </c:pt>
                <c:pt idx="3">
                  <c:v>0.46100000000000002</c:v>
                </c:pt>
              </c:numCache>
            </c:numRef>
          </c:val>
        </c:ser>
        <c:ser>
          <c:idx val="1"/>
          <c:order val="1"/>
          <c:tx>
            <c:strRef>
              <c:f>'Что влияет на Ваш выбор тура'!$A$3</c:f>
              <c:strCache>
                <c:ptCount val="1"/>
                <c:pt idx="0">
                  <c:v>Реклама</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влияет на Ваш выбор тура'!$C$1:$F$1</c:f>
              <c:strCache>
                <c:ptCount val="4"/>
                <c:pt idx="0">
                  <c:v>Зима 2016-2017</c:v>
                </c:pt>
                <c:pt idx="1">
                  <c:v>Весна 2017</c:v>
                </c:pt>
                <c:pt idx="2">
                  <c:v>Лето 2017</c:v>
                </c:pt>
                <c:pt idx="3">
                  <c:v>Осень 2017</c:v>
                </c:pt>
              </c:strCache>
            </c:strRef>
          </c:cat>
          <c:val>
            <c:numRef>
              <c:f>'Что влияет на Ваш выбор тура'!$C$3:$F$3</c:f>
              <c:numCache>
                <c:formatCode>0.0%</c:formatCode>
                <c:ptCount val="4"/>
                <c:pt idx="0">
                  <c:v>7.5000000000000011E-2</c:v>
                </c:pt>
                <c:pt idx="1">
                  <c:v>7.3000000000000009E-2</c:v>
                </c:pt>
                <c:pt idx="2">
                  <c:v>8.0000000000000043E-2</c:v>
                </c:pt>
                <c:pt idx="3">
                  <c:v>9.7000000000000003E-2</c:v>
                </c:pt>
              </c:numCache>
            </c:numRef>
          </c:val>
        </c:ser>
        <c:ser>
          <c:idx val="2"/>
          <c:order val="2"/>
          <c:tx>
            <c:strRef>
              <c:f>'Что влияет на Ваш выбор тура'!$A$4</c:f>
              <c:strCache>
                <c:ptCount val="1"/>
                <c:pt idx="0">
                  <c:v>Советы менеджера туристической фирмы</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влияет на Ваш выбор тура'!$C$1:$F$1</c:f>
              <c:strCache>
                <c:ptCount val="4"/>
                <c:pt idx="0">
                  <c:v>Зима 2016-2017</c:v>
                </c:pt>
                <c:pt idx="1">
                  <c:v>Весна 2017</c:v>
                </c:pt>
                <c:pt idx="2">
                  <c:v>Лето 2017</c:v>
                </c:pt>
                <c:pt idx="3">
                  <c:v>Осень 2017</c:v>
                </c:pt>
              </c:strCache>
            </c:strRef>
          </c:cat>
          <c:val>
            <c:numRef>
              <c:f>'Что влияет на Ваш выбор тура'!$C$4:$F$4</c:f>
              <c:numCache>
                <c:formatCode>0.0%</c:formatCode>
                <c:ptCount val="4"/>
                <c:pt idx="0">
                  <c:v>0.10400000000000002</c:v>
                </c:pt>
                <c:pt idx="1">
                  <c:v>4.3999999999999997E-2</c:v>
                </c:pt>
                <c:pt idx="2">
                  <c:v>4.9000000000000071E-2</c:v>
                </c:pt>
                <c:pt idx="3">
                  <c:v>0.10100000000000002</c:v>
                </c:pt>
              </c:numCache>
            </c:numRef>
          </c:val>
        </c:ser>
        <c:ser>
          <c:idx val="3"/>
          <c:order val="3"/>
          <c:tx>
            <c:strRef>
              <c:f>'Что влияет на Ваш выбор тура'!$A$5</c:f>
              <c:strCache>
                <c:ptCount val="1"/>
                <c:pt idx="0">
                  <c:v>Личный опыт и мнение</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влияет на Ваш выбор тура'!$C$1:$F$1</c:f>
              <c:strCache>
                <c:ptCount val="4"/>
                <c:pt idx="0">
                  <c:v>Зима 2016-2017</c:v>
                </c:pt>
                <c:pt idx="1">
                  <c:v>Весна 2017</c:v>
                </c:pt>
                <c:pt idx="2">
                  <c:v>Лето 2017</c:v>
                </c:pt>
                <c:pt idx="3">
                  <c:v>Осень 2017</c:v>
                </c:pt>
              </c:strCache>
            </c:strRef>
          </c:cat>
          <c:val>
            <c:numRef>
              <c:f>'Что влияет на Ваш выбор тура'!$C$5:$F$5</c:f>
              <c:numCache>
                <c:formatCode>0.0%</c:formatCode>
                <c:ptCount val="4"/>
                <c:pt idx="0">
                  <c:v>0.60400000000000065</c:v>
                </c:pt>
                <c:pt idx="1">
                  <c:v>0.56299999999999994</c:v>
                </c:pt>
                <c:pt idx="2">
                  <c:v>0.53300000000000003</c:v>
                </c:pt>
                <c:pt idx="3">
                  <c:v>0.503</c:v>
                </c:pt>
              </c:numCache>
            </c:numRef>
          </c:val>
        </c:ser>
        <c:ser>
          <c:idx val="4"/>
          <c:order val="4"/>
          <c:tx>
            <c:strRef>
              <c:f>'Что влияет на Ваш выбор тура'!$A$6</c:f>
              <c:strCache>
                <c:ptCount val="1"/>
                <c:pt idx="0">
                  <c:v>Другое</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влияет на Ваш выбор тура'!$C$1:$F$1</c:f>
              <c:strCache>
                <c:ptCount val="4"/>
                <c:pt idx="0">
                  <c:v>Зима 2016-2017</c:v>
                </c:pt>
                <c:pt idx="1">
                  <c:v>Весна 2017</c:v>
                </c:pt>
                <c:pt idx="2">
                  <c:v>Лето 2017</c:v>
                </c:pt>
                <c:pt idx="3">
                  <c:v>Осень 2017</c:v>
                </c:pt>
              </c:strCache>
            </c:strRef>
          </c:cat>
          <c:val>
            <c:numRef>
              <c:f>'Что влияет на Ваш выбор тура'!$C$6:$F$6</c:f>
              <c:numCache>
                <c:formatCode>0.0%</c:formatCode>
                <c:ptCount val="4"/>
                <c:pt idx="0">
                  <c:v>9.0000000000000028E-3</c:v>
                </c:pt>
                <c:pt idx="1">
                  <c:v>4.3999999999999997E-2</c:v>
                </c:pt>
                <c:pt idx="2">
                  <c:v>7.000000000000008E-3</c:v>
                </c:pt>
                <c:pt idx="3">
                  <c:v>1.9000000000000027E-2</c:v>
                </c:pt>
              </c:numCache>
            </c:numRef>
          </c:val>
        </c:ser>
        <c:ser>
          <c:idx val="5"/>
          <c:order val="5"/>
          <c:tx>
            <c:strRef>
              <c:f>'Что влияет на Ваш выбор тура'!$A$7</c:f>
              <c:strCache>
                <c:ptCount val="1"/>
                <c:pt idx="0">
                  <c:v>Нет ответа</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влияет на Ваш выбор тура'!$C$1:$F$1</c:f>
              <c:strCache>
                <c:ptCount val="4"/>
                <c:pt idx="0">
                  <c:v>Зима 2016-2017</c:v>
                </c:pt>
                <c:pt idx="1">
                  <c:v>Весна 2017</c:v>
                </c:pt>
                <c:pt idx="2">
                  <c:v>Лето 2017</c:v>
                </c:pt>
                <c:pt idx="3">
                  <c:v>Осень 2017</c:v>
                </c:pt>
              </c:strCache>
            </c:strRef>
          </c:cat>
          <c:val>
            <c:numRef>
              <c:f>'Что влияет на Ваш выбор тура'!$C$7:$F$7</c:f>
              <c:numCache>
                <c:formatCode>0.0%</c:formatCode>
                <c:ptCount val="4"/>
                <c:pt idx="0">
                  <c:v>2.8000000000000001E-2</c:v>
                </c:pt>
                <c:pt idx="1">
                  <c:v>1.9000000000000027E-2</c:v>
                </c:pt>
                <c:pt idx="2">
                  <c:v>1.7000000000000001E-2</c:v>
                </c:pt>
                <c:pt idx="3">
                  <c:v>2.1000000000000012E-2</c:v>
                </c:pt>
              </c:numCache>
            </c:numRef>
          </c:val>
        </c:ser>
        <c:dLbls>
          <c:showLegendKey val="0"/>
          <c:showVal val="0"/>
          <c:showCatName val="0"/>
          <c:showSerName val="0"/>
          <c:showPercent val="0"/>
          <c:showBubbleSize val="0"/>
        </c:dLbls>
        <c:gapWidth val="219"/>
        <c:overlap val="-27"/>
        <c:axId val="391837344"/>
        <c:axId val="391837904"/>
      </c:barChart>
      <c:catAx>
        <c:axId val="39183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837904"/>
        <c:crosses val="autoZero"/>
        <c:auto val="1"/>
        <c:lblAlgn val="ctr"/>
        <c:lblOffset val="100"/>
        <c:noMultiLvlLbl val="0"/>
      </c:catAx>
      <c:valAx>
        <c:axId val="3918379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83734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'рекомендовали бы Вы РТ'!$A$2</c:f>
              <c:strCache>
                <c:ptCount val="1"/>
                <c:pt idx="0">
                  <c:v>Да, рекомендовал(а) бы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'рекомендовали бы Вы РТ'!$C$1:$F$1</c:f>
              <c:strCache>
                <c:ptCount val="4"/>
                <c:pt idx="0">
                  <c:v>Зима 2016-2017</c:v>
                </c:pt>
                <c:pt idx="1">
                  <c:v>Весна 2017</c:v>
                </c:pt>
                <c:pt idx="2">
                  <c:v>Лето 2017</c:v>
                </c:pt>
                <c:pt idx="3">
                  <c:v>Осень 2017</c:v>
                </c:pt>
              </c:strCache>
            </c:strRef>
          </c:cat>
          <c:val>
            <c:numRef>
              <c:f>'рекомендовали бы Вы РТ'!$C$2:$F$2</c:f>
              <c:numCache>
                <c:formatCode>0.0%</c:formatCode>
                <c:ptCount val="4"/>
                <c:pt idx="0">
                  <c:v>0.88700000000000001</c:v>
                </c:pt>
                <c:pt idx="1">
                  <c:v>0.96300000000000063</c:v>
                </c:pt>
                <c:pt idx="2">
                  <c:v>0.96900000000000064</c:v>
                </c:pt>
                <c:pt idx="3">
                  <c:v>0.93</c:v>
                </c:pt>
              </c:numCache>
            </c:numRef>
          </c:val>
        </c:ser>
        <c:ser>
          <c:idx val="1"/>
          <c:order val="1"/>
          <c:tx>
            <c:strRef>
              <c:f>'рекомендовали бы Вы РТ'!$A$3</c:f>
              <c:strCache>
                <c:ptCount val="1"/>
                <c:pt idx="0">
                  <c:v>Нет, не рекомендовал(а) 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'рекомендовали бы Вы РТ'!$C$1:$F$1</c:f>
              <c:strCache>
                <c:ptCount val="4"/>
                <c:pt idx="0">
                  <c:v>Зима 2016-2017</c:v>
                </c:pt>
                <c:pt idx="1">
                  <c:v>Весна 2017</c:v>
                </c:pt>
                <c:pt idx="2">
                  <c:v>Лето 2017</c:v>
                </c:pt>
                <c:pt idx="3">
                  <c:v>Осень 2017</c:v>
                </c:pt>
              </c:strCache>
            </c:strRef>
          </c:cat>
          <c:val>
            <c:numRef>
              <c:f>'рекомендовали бы Вы РТ'!$C$3:$F$3</c:f>
              <c:numCache>
                <c:formatCode>0.0%</c:formatCode>
                <c:ptCount val="4"/>
                <c:pt idx="0">
                  <c:v>0</c:v>
                </c:pt>
                <c:pt idx="1">
                  <c:v>1.0000000000000005E-2</c:v>
                </c:pt>
                <c:pt idx="2">
                  <c:v>3.000000000000004E-3</c:v>
                </c:pt>
                <c:pt idx="3">
                  <c:v>1.6000000000000021E-2</c:v>
                </c:pt>
              </c:numCache>
            </c:numRef>
          </c:val>
        </c:ser>
        <c:ser>
          <c:idx val="2"/>
          <c:order val="2"/>
          <c:tx>
            <c:strRef>
              <c:f>'рекомендовали бы Вы РТ'!$A$4</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'рекомендовали бы Вы РТ'!$C$1:$F$1</c:f>
              <c:strCache>
                <c:ptCount val="4"/>
                <c:pt idx="0">
                  <c:v>Зима 2016-2017</c:v>
                </c:pt>
                <c:pt idx="1">
                  <c:v>Весна 2017</c:v>
                </c:pt>
                <c:pt idx="2">
                  <c:v>Лето 2017</c:v>
                </c:pt>
                <c:pt idx="3">
                  <c:v>Осень 2017</c:v>
                </c:pt>
              </c:strCache>
            </c:strRef>
          </c:cat>
          <c:val>
            <c:numRef>
              <c:f>'рекомендовали бы Вы РТ'!$C$4:$F$4</c:f>
              <c:numCache>
                <c:formatCode>0.0%</c:formatCode>
                <c:ptCount val="4"/>
                <c:pt idx="0">
                  <c:v>2.8000000000000001E-2</c:v>
                </c:pt>
                <c:pt idx="1">
                  <c:v>1.7000000000000001E-2</c:v>
                </c:pt>
                <c:pt idx="2">
                  <c:v>1.7999999999999999E-2</c:v>
                </c:pt>
                <c:pt idx="3">
                  <c:v>3.3000000000000002E-2</c:v>
                </c:pt>
              </c:numCache>
            </c:numRef>
          </c:val>
        </c:ser>
        <c:ser>
          <c:idx val="3"/>
          <c:order val="3"/>
          <c:tx>
            <c:strRef>
              <c:f>'рекомендовали бы Вы РТ'!$A$5</c:f>
              <c:strCache>
                <c:ptCount val="1"/>
                <c:pt idx="0">
                  <c:v>Нет ответа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'рекомендовали бы Вы РТ'!$C$1:$F$1</c:f>
              <c:strCache>
                <c:ptCount val="4"/>
                <c:pt idx="0">
                  <c:v>Зима 2016-2017</c:v>
                </c:pt>
                <c:pt idx="1">
                  <c:v>Весна 2017</c:v>
                </c:pt>
                <c:pt idx="2">
                  <c:v>Лето 2017</c:v>
                </c:pt>
                <c:pt idx="3">
                  <c:v>Осень 2017</c:v>
                </c:pt>
              </c:strCache>
            </c:strRef>
          </c:cat>
          <c:val>
            <c:numRef>
              <c:f>'рекомендовали бы Вы РТ'!$C$5:$F$5</c:f>
              <c:numCache>
                <c:formatCode>0.0%</c:formatCode>
                <c:ptCount val="4"/>
                <c:pt idx="0">
                  <c:v>8.5000000000000006E-2</c:v>
                </c:pt>
                <c:pt idx="1">
                  <c:v>1.0000000000000005E-2</c:v>
                </c:pt>
                <c:pt idx="2">
                  <c:v>1.0000000000000005E-2</c:v>
                </c:pt>
                <c:pt idx="3">
                  <c:v>2.1000000000000012E-2</c:v>
                </c:pt>
              </c:numCache>
            </c:numRef>
          </c:val>
        </c:ser>
        <c:dLbls>
          <c:showLegendKey val="0"/>
          <c:showVal val="1"/>
          <c:showCatName val="0"/>
          <c:showSerName val="0"/>
          <c:showPercent val="0"/>
          <c:showBubbleSize val="0"/>
        </c:dLbls>
        <c:gapWidth val="219"/>
        <c:overlap val="-27"/>
        <c:axId val="391841824"/>
        <c:axId val="391842384"/>
      </c:barChart>
      <c:catAx>
        <c:axId val="39184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842384"/>
        <c:crosses val="autoZero"/>
        <c:auto val="1"/>
        <c:lblAlgn val="ctr"/>
        <c:lblOffset val="100"/>
        <c:noMultiLvlLbl val="0"/>
      </c:catAx>
      <c:valAx>
        <c:axId val="391842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84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'понравилась ли вам'!$A$2</c:f>
              <c:strCache>
                <c:ptCount val="1"/>
                <c:pt idx="0">
                  <c:v>Очень понравилась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'понравилась ли вам'!$B$1:$E$1</c:f>
              <c:strCache>
                <c:ptCount val="4"/>
                <c:pt idx="0">
                  <c:v>Зима 2016-2017</c:v>
                </c:pt>
                <c:pt idx="1">
                  <c:v>Весна 2017</c:v>
                </c:pt>
                <c:pt idx="2">
                  <c:v>Лето 2017</c:v>
                </c:pt>
                <c:pt idx="3">
                  <c:v>Осень 2017</c:v>
                </c:pt>
              </c:strCache>
            </c:strRef>
          </c:cat>
          <c:val>
            <c:numRef>
              <c:f>'понравилась ли вам'!$B$2:$E$2</c:f>
              <c:numCache>
                <c:formatCode>0.0%</c:formatCode>
                <c:ptCount val="4"/>
                <c:pt idx="0">
                  <c:v>0.81100000000000005</c:v>
                </c:pt>
                <c:pt idx="1">
                  <c:v>0.77900000000000114</c:v>
                </c:pt>
                <c:pt idx="2">
                  <c:v>0.78</c:v>
                </c:pt>
                <c:pt idx="3">
                  <c:v>0.74400000000000088</c:v>
                </c:pt>
              </c:numCache>
            </c:numRef>
          </c:val>
        </c:ser>
        <c:ser>
          <c:idx val="1"/>
          <c:order val="1"/>
          <c:tx>
            <c:strRef>
              <c:f>'понравилась ли вам'!$A$3</c:f>
              <c:strCache>
                <c:ptCount val="1"/>
                <c:pt idx="0">
                  <c:v>Скорее понравилась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'понравилась ли вам'!$B$1:$E$1</c:f>
              <c:strCache>
                <c:ptCount val="4"/>
                <c:pt idx="0">
                  <c:v>Зима 2016-2017</c:v>
                </c:pt>
                <c:pt idx="1">
                  <c:v>Весна 2017</c:v>
                </c:pt>
                <c:pt idx="2">
                  <c:v>Лето 2017</c:v>
                </c:pt>
                <c:pt idx="3">
                  <c:v>Осень 2017</c:v>
                </c:pt>
              </c:strCache>
            </c:strRef>
          </c:cat>
          <c:val>
            <c:numRef>
              <c:f>'понравилась ли вам'!$B$3:$E$3</c:f>
              <c:numCache>
                <c:formatCode>0.0%</c:formatCode>
                <c:ptCount val="4"/>
                <c:pt idx="0">
                  <c:v>0.17900000000000021</c:v>
                </c:pt>
                <c:pt idx="1">
                  <c:v>0.20600000000000004</c:v>
                </c:pt>
                <c:pt idx="2">
                  <c:v>0.19900000000000001</c:v>
                </c:pt>
                <c:pt idx="3">
                  <c:v>0.23100000000000001</c:v>
                </c:pt>
              </c:numCache>
            </c:numRef>
          </c:val>
        </c:ser>
        <c:ser>
          <c:idx val="2"/>
          <c:order val="2"/>
          <c:tx>
            <c:strRef>
              <c:f>'понравилась ли вам'!$A$4</c:f>
              <c:strCache>
                <c:ptCount val="1"/>
                <c:pt idx="0">
                  <c:v>Скорее не понравилась</c:v>
                </c:pt>
              </c:strCache>
            </c:strRef>
          </c:tx>
          <c:spPr>
            <a:solidFill>
              <a:schemeClr val="accent3"/>
            </a:solidFill>
            <a:ln>
              <a:noFill/>
            </a:ln>
            <a:effectLst/>
          </c:spPr>
          <c:invertIfNegative val="0"/>
          <c:cat>
            <c:strRef>
              <c:f>'понравилась ли вам'!$B$1:$E$1</c:f>
              <c:strCache>
                <c:ptCount val="4"/>
                <c:pt idx="0">
                  <c:v>Зима 2016-2017</c:v>
                </c:pt>
                <c:pt idx="1">
                  <c:v>Весна 2017</c:v>
                </c:pt>
                <c:pt idx="2">
                  <c:v>Лето 2017</c:v>
                </c:pt>
                <c:pt idx="3">
                  <c:v>Осень 2017</c:v>
                </c:pt>
              </c:strCache>
            </c:strRef>
          </c:cat>
          <c:val>
            <c:numRef>
              <c:f>'понравилась ли вам'!$B$4:$E$4</c:f>
              <c:numCache>
                <c:formatCode>0.0%</c:formatCode>
                <c:ptCount val="4"/>
                <c:pt idx="0">
                  <c:v>0</c:v>
                </c:pt>
                <c:pt idx="1">
                  <c:v>2.0000000000000035E-3</c:v>
                </c:pt>
                <c:pt idx="2">
                  <c:v>4.000000000000007E-3</c:v>
                </c:pt>
                <c:pt idx="3">
                  <c:v>6.0000000000000079E-3</c:v>
                </c:pt>
              </c:numCache>
            </c:numRef>
          </c:val>
        </c:ser>
        <c:ser>
          <c:idx val="3"/>
          <c:order val="3"/>
          <c:tx>
            <c:strRef>
              <c:f>'понравилась ли вам'!$A$5</c:f>
              <c:strCache>
                <c:ptCount val="1"/>
                <c:pt idx="0">
                  <c:v>Совсем не понравилась</c:v>
                </c:pt>
              </c:strCache>
            </c:strRef>
          </c:tx>
          <c:spPr>
            <a:solidFill>
              <a:schemeClr val="accent4"/>
            </a:solidFill>
            <a:ln>
              <a:noFill/>
            </a:ln>
            <a:effectLst/>
          </c:spPr>
          <c:invertIfNegative val="0"/>
          <c:cat>
            <c:strRef>
              <c:f>'понравилась ли вам'!$B$1:$E$1</c:f>
              <c:strCache>
                <c:ptCount val="4"/>
                <c:pt idx="0">
                  <c:v>Зима 2016-2017</c:v>
                </c:pt>
                <c:pt idx="1">
                  <c:v>Весна 2017</c:v>
                </c:pt>
                <c:pt idx="2">
                  <c:v>Лето 2017</c:v>
                </c:pt>
                <c:pt idx="3">
                  <c:v>Осень 2017</c:v>
                </c:pt>
              </c:strCache>
            </c:strRef>
          </c:cat>
          <c:val>
            <c:numRef>
              <c:f>'понравилась ли вам'!$B$5:$E$5</c:f>
              <c:numCache>
                <c:formatCode>0.0%</c:formatCode>
                <c:ptCount val="4"/>
                <c:pt idx="0">
                  <c:v>0</c:v>
                </c:pt>
                <c:pt idx="1">
                  <c:v>1.0000000000000018E-3</c:v>
                </c:pt>
                <c:pt idx="2">
                  <c:v>1.0000000000000018E-3</c:v>
                </c:pt>
                <c:pt idx="3">
                  <c:v>2.0000000000000035E-3</c:v>
                </c:pt>
              </c:numCache>
            </c:numRef>
          </c:val>
        </c:ser>
        <c:ser>
          <c:idx val="4"/>
          <c:order val="4"/>
          <c:tx>
            <c:strRef>
              <c:f>'понравилась ли вам'!$A$6</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'понравилась ли вам'!$B$1:$E$1</c:f>
              <c:strCache>
                <c:ptCount val="4"/>
                <c:pt idx="0">
                  <c:v>Зима 2016-2017</c:v>
                </c:pt>
                <c:pt idx="1">
                  <c:v>Весна 2017</c:v>
                </c:pt>
                <c:pt idx="2">
                  <c:v>Лето 2017</c:v>
                </c:pt>
                <c:pt idx="3">
                  <c:v>Осень 2017</c:v>
                </c:pt>
              </c:strCache>
            </c:strRef>
          </c:cat>
          <c:val>
            <c:numRef>
              <c:f>'понравилась ли вам'!$B$6:$E$6</c:f>
              <c:numCache>
                <c:formatCode>0.0%</c:formatCode>
                <c:ptCount val="4"/>
                <c:pt idx="0">
                  <c:v>0</c:v>
                </c:pt>
                <c:pt idx="1">
                  <c:v>4.000000000000007E-3</c:v>
                </c:pt>
                <c:pt idx="2">
                  <c:v>9.0000000000000028E-3</c:v>
                </c:pt>
                <c:pt idx="3">
                  <c:v>1.4999999999999998E-2</c:v>
                </c:pt>
              </c:numCache>
            </c:numRef>
          </c:val>
        </c:ser>
        <c:ser>
          <c:idx val="5"/>
          <c:order val="5"/>
          <c:tx>
            <c:strRef>
              <c:f>'понравилась ли вам'!$A$7</c:f>
              <c:strCache>
                <c:ptCount val="1"/>
                <c:pt idx="0">
                  <c:v>Нет ответа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'понравилась ли вам'!$B$1:$E$1</c:f>
              <c:strCache>
                <c:ptCount val="4"/>
                <c:pt idx="0">
                  <c:v>Зима 2016-2017</c:v>
                </c:pt>
                <c:pt idx="1">
                  <c:v>Весна 2017</c:v>
                </c:pt>
                <c:pt idx="2">
                  <c:v>Лето 2017</c:v>
                </c:pt>
                <c:pt idx="3">
                  <c:v>Осень 2017</c:v>
                </c:pt>
              </c:strCache>
            </c:strRef>
          </c:cat>
          <c:val>
            <c:numRef>
              <c:f>'понравилась ли вам'!$B$7:$E$7</c:f>
              <c:numCache>
                <c:formatCode>0.0%</c:formatCode>
                <c:ptCount val="4"/>
                <c:pt idx="0">
                  <c:v>9.0000000000000028E-3</c:v>
                </c:pt>
                <c:pt idx="1">
                  <c:v>7.000000000000008E-3</c:v>
                </c:pt>
                <c:pt idx="2">
                  <c:v>7.000000000000008E-3</c:v>
                </c:pt>
                <c:pt idx="3">
                  <c:v>2.0000000000000035E-3</c:v>
                </c:pt>
              </c:numCache>
            </c:numRef>
          </c:val>
        </c:ser>
        <c:dLbls>
          <c:showLegendKey val="0"/>
          <c:showVal val="0"/>
          <c:showCatName val="0"/>
          <c:showSerName val="0"/>
          <c:showPercent val="0"/>
          <c:showBubbleSize val="0"/>
        </c:dLbls>
        <c:gapWidth val="219"/>
        <c:overlap val="-27"/>
        <c:axId val="391847424"/>
        <c:axId val="393609760"/>
      </c:barChart>
      <c:catAx>
        <c:axId val="39184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609760"/>
        <c:crosses val="autoZero"/>
        <c:auto val="1"/>
        <c:lblAlgn val="ctr"/>
        <c:lblOffset val="100"/>
        <c:noMultiLvlLbl val="0"/>
      </c:catAx>
      <c:valAx>
        <c:axId val="3936097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84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'Источники информации о туре'!$A$2</c:f>
              <c:strCache>
                <c:ptCount val="1"/>
                <c:pt idx="0">
                  <c:v>Телевидение (телепрограммы)</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туре'!$C$2:$F$2</c:f>
              <c:numCache>
                <c:formatCode>0.0%</c:formatCode>
                <c:ptCount val="4"/>
                <c:pt idx="0">
                  <c:v>8.5000000000000006E-2</c:v>
                </c:pt>
                <c:pt idx="1">
                  <c:v>0.111</c:v>
                </c:pt>
                <c:pt idx="2">
                  <c:v>0.113</c:v>
                </c:pt>
                <c:pt idx="3">
                  <c:v>0.14600000000000021</c:v>
                </c:pt>
              </c:numCache>
            </c:numRef>
          </c:val>
        </c:ser>
        <c:ser>
          <c:idx val="1"/>
          <c:order val="1"/>
          <c:tx>
            <c:strRef>
              <c:f>'Источники информации о туре'!$A$3</c:f>
              <c:strCache>
                <c:ptCount val="1"/>
                <c:pt idx="0">
                  <c:v>Газеты/журналы</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туре'!$C$3:$F$3</c:f>
              <c:numCache>
                <c:formatCode>0.0%</c:formatCode>
                <c:ptCount val="4"/>
                <c:pt idx="0">
                  <c:v>4.7000000000000014E-2</c:v>
                </c:pt>
                <c:pt idx="1">
                  <c:v>3.7999999999999999E-2</c:v>
                </c:pt>
                <c:pt idx="2">
                  <c:v>4.0000000000000022E-2</c:v>
                </c:pt>
                <c:pt idx="3">
                  <c:v>5.3000000000000012E-2</c:v>
                </c:pt>
              </c:numCache>
            </c:numRef>
          </c:val>
        </c:ser>
        <c:ser>
          <c:idx val="2"/>
          <c:order val="2"/>
          <c:tx>
            <c:strRef>
              <c:f>'Источники информации о туре'!$A$4</c:f>
              <c:strCache>
                <c:ptCount val="1"/>
                <c:pt idx="0">
                  <c:v>Мнение друзей/родственников</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туре'!$C$4:$F$4</c:f>
              <c:numCache>
                <c:formatCode>0.0%</c:formatCode>
                <c:ptCount val="4"/>
                <c:pt idx="0">
                  <c:v>0.32100000000000051</c:v>
                </c:pt>
                <c:pt idx="1">
                  <c:v>0.34</c:v>
                </c:pt>
                <c:pt idx="2">
                  <c:v>0.31900000000000051</c:v>
                </c:pt>
                <c:pt idx="3">
                  <c:v>0.29700000000000032</c:v>
                </c:pt>
              </c:numCache>
            </c:numRef>
          </c:val>
        </c:ser>
        <c:ser>
          <c:idx val="3"/>
          <c:order val="3"/>
          <c:tx>
            <c:strRef>
              <c:f>'Источники информации о туре'!$A$5</c:f>
              <c:strCache>
                <c:ptCount val="1"/>
                <c:pt idx="0">
                  <c:v>Специальная литература (путеводители, карты)</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туре'!$C$5:$F$5</c:f>
              <c:numCache>
                <c:formatCode>0.0%</c:formatCode>
                <c:ptCount val="4"/>
                <c:pt idx="0">
                  <c:v>0.18900000000000025</c:v>
                </c:pt>
                <c:pt idx="1">
                  <c:v>0.1</c:v>
                </c:pt>
                <c:pt idx="2">
                  <c:v>9.300000000000018E-2</c:v>
                </c:pt>
                <c:pt idx="3">
                  <c:v>7.5000000000000011E-2</c:v>
                </c:pt>
              </c:numCache>
            </c:numRef>
          </c:val>
        </c:ser>
        <c:ser>
          <c:idx val="4"/>
          <c:order val="4"/>
          <c:tx>
            <c:strRef>
              <c:f>'Источники информации о туре'!$A$6</c:f>
              <c:strCache>
                <c:ptCount val="1"/>
                <c:pt idx="0">
                  <c:v>Информация от турагента, рекламные каталоги</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туре'!$C$6:$F$6</c:f>
              <c:numCache>
                <c:formatCode>0.0%</c:formatCode>
                <c:ptCount val="4"/>
                <c:pt idx="0">
                  <c:v>0.14200000000000004</c:v>
                </c:pt>
                <c:pt idx="1">
                  <c:v>7.6999999999999999E-2</c:v>
                </c:pt>
                <c:pt idx="2">
                  <c:v>8.3000000000000046E-2</c:v>
                </c:pt>
                <c:pt idx="3">
                  <c:v>0.10600000000000002</c:v>
                </c:pt>
              </c:numCache>
            </c:numRef>
          </c:val>
        </c:ser>
        <c:ser>
          <c:idx val="5"/>
          <c:order val="5"/>
          <c:tx>
            <c:strRef>
              <c:f>'Источники информации о туре'!$A$7</c:f>
              <c:strCache>
                <c:ptCount val="1"/>
                <c:pt idx="0">
                  <c:v>Интернет-сайты</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туре'!$C$7:$F$7</c:f>
              <c:numCache>
                <c:formatCode>0.0%</c:formatCode>
                <c:ptCount val="4"/>
                <c:pt idx="0">
                  <c:v>0.877000000000001</c:v>
                </c:pt>
                <c:pt idx="1">
                  <c:v>0.79500000000000004</c:v>
                </c:pt>
                <c:pt idx="2">
                  <c:v>0.73800000000000088</c:v>
                </c:pt>
                <c:pt idx="3">
                  <c:v>0.80800000000000005</c:v>
                </c:pt>
              </c:numCache>
            </c:numRef>
          </c:val>
        </c:ser>
        <c:ser>
          <c:idx val="6"/>
          <c:order val="6"/>
          <c:tx>
            <c:strRef>
              <c:f>'Источники информации о туре'!$A$8</c:f>
              <c:strCache>
                <c:ptCount val="1"/>
                <c:pt idx="0">
                  <c:v>Другое</c:v>
                </c:pt>
              </c:strCache>
            </c:strRef>
          </c:tx>
          <c:spPr>
            <a:solidFill>
              <a:schemeClr val="accent1">
                <a:lumMod val="60000"/>
              </a:schemeClr>
            </a:solidFill>
            <a:ln>
              <a:noFill/>
            </a:ln>
            <a:effectLst/>
          </c:spPr>
          <c:invertIfNegative val="0"/>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туре'!$C$8:$F$8</c:f>
              <c:numCache>
                <c:formatCode>0.0%</c:formatCode>
                <c:ptCount val="4"/>
                <c:pt idx="0">
                  <c:v>0</c:v>
                </c:pt>
                <c:pt idx="1">
                  <c:v>1.0999999999999998E-2</c:v>
                </c:pt>
                <c:pt idx="2">
                  <c:v>3.000000000000004E-3</c:v>
                </c:pt>
                <c:pt idx="3">
                  <c:v>5.000000000000007E-3</c:v>
                </c:pt>
              </c:numCache>
            </c:numRef>
          </c:val>
        </c:ser>
        <c:ser>
          <c:idx val="7"/>
          <c:order val="7"/>
          <c:tx>
            <c:strRef>
              <c:f>'Источники информации о туре'!$A$9</c:f>
              <c:strCache>
                <c:ptCount val="1"/>
                <c:pt idx="0">
                  <c:v>Нет ответа</c:v>
                </c:pt>
              </c:strCache>
            </c:strRef>
          </c:tx>
          <c:spPr>
            <a:solidFill>
              <a:schemeClr val="accent2">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'Источники информации о туре'!$C$1:$F$1</c:f>
              <c:strCache>
                <c:ptCount val="4"/>
                <c:pt idx="0">
                  <c:v>Зима 2016-2017</c:v>
                </c:pt>
                <c:pt idx="1">
                  <c:v>Весна 2017</c:v>
                </c:pt>
                <c:pt idx="2">
                  <c:v>Лето 2017</c:v>
                </c:pt>
                <c:pt idx="3">
                  <c:v>Осень 2017</c:v>
                </c:pt>
              </c:strCache>
            </c:strRef>
          </c:cat>
          <c:val>
            <c:numRef>
              <c:f>'Источники информации о туре'!$C$9:$F$9</c:f>
              <c:numCache>
                <c:formatCode>0.0%</c:formatCode>
                <c:ptCount val="4"/>
                <c:pt idx="0">
                  <c:v>9.0000000000000028E-3</c:v>
                </c:pt>
                <c:pt idx="1">
                  <c:v>6.0000000000000079E-3</c:v>
                </c:pt>
                <c:pt idx="2">
                  <c:v>3.6999999999999998E-2</c:v>
                </c:pt>
                <c:pt idx="3">
                  <c:v>8.0000000000000158E-3</c:v>
                </c:pt>
              </c:numCache>
            </c:numRef>
          </c:val>
        </c:ser>
        <c:dLbls>
          <c:showLegendKey val="0"/>
          <c:showVal val="0"/>
          <c:showCatName val="0"/>
          <c:showSerName val="0"/>
          <c:showPercent val="0"/>
          <c:showBubbleSize val="0"/>
        </c:dLbls>
        <c:gapWidth val="219"/>
        <c:overlap val="-27"/>
        <c:axId val="393615920"/>
        <c:axId val="393616480"/>
      </c:barChart>
      <c:catAx>
        <c:axId val="39361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616480"/>
        <c:crosses val="autoZero"/>
        <c:auto val="1"/>
        <c:lblAlgn val="ctr"/>
        <c:lblOffset val="100"/>
        <c:noMultiLvlLbl val="0"/>
      </c:catAx>
      <c:valAx>
        <c:axId val="393616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61592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872618314865002E-2"/>
          <c:y val="3.9092491339408043E-2"/>
          <c:w val="0.93732706280150602"/>
          <c:h val="0.51497607398814704"/>
        </c:manualLayout>
      </c:layout>
      <c:barChart>
        <c:barDir val="col"/>
        <c:grouping val="clustered"/>
        <c:varyColors val="0"/>
        <c:ser>
          <c:idx val="0"/>
          <c:order val="0"/>
          <c:tx>
            <c:strRef>
              <c:f>'Собирая инфо в Инете вы обычно'!$A$2</c:f>
              <c:strCache>
                <c:ptCount val="1"/>
                <c:pt idx="0">
                  <c:v>Сайты турагентов (pegastour.com и пр.)</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обычно'!$C$2:$F$2</c:f>
              <c:numCache>
                <c:formatCode>0.0%</c:formatCode>
                <c:ptCount val="4"/>
                <c:pt idx="0">
                  <c:v>0.20400000000000001</c:v>
                </c:pt>
                <c:pt idx="1">
                  <c:v>0.18100000000000022</c:v>
                </c:pt>
                <c:pt idx="2">
                  <c:v>0.21400000000000022</c:v>
                </c:pt>
                <c:pt idx="3">
                  <c:v>0.20800000000000021</c:v>
                </c:pt>
              </c:numCache>
            </c:numRef>
          </c:val>
        </c:ser>
        <c:ser>
          <c:idx val="1"/>
          <c:order val="1"/>
          <c:tx>
            <c:strRef>
              <c:f>'Собирая инфо в Инете вы обычно'!$A$3</c:f>
              <c:strCache>
                <c:ptCount val="1"/>
                <c:pt idx="0">
                  <c:v>Официальные туристические сайты-гиды разных стран и городов (gokazan, goturkey и пр.)</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обычно'!$C$3:$F$3</c:f>
              <c:numCache>
                <c:formatCode>0.0%</c:formatCode>
                <c:ptCount val="4"/>
                <c:pt idx="0">
                  <c:v>0.45200000000000001</c:v>
                </c:pt>
                <c:pt idx="1">
                  <c:v>0.30800000000000038</c:v>
                </c:pt>
                <c:pt idx="2">
                  <c:v>0.27400000000000002</c:v>
                </c:pt>
                <c:pt idx="3">
                  <c:v>0.24700000000000022</c:v>
                </c:pt>
              </c:numCache>
            </c:numRef>
          </c:val>
        </c:ser>
        <c:ser>
          <c:idx val="2"/>
          <c:order val="2"/>
          <c:tx>
            <c:strRef>
              <c:f>'Собирая инфо в Инете вы обычно'!$A$4</c:f>
              <c:strCache>
                <c:ptCount val="1"/>
                <c:pt idx="0">
                  <c:v>Сайты с отзывами туристов (tripadvisor.com, tophotels.ru и пр.), форумы о туризме</c:v>
                </c:pt>
              </c:strCache>
            </c:strRef>
          </c:tx>
          <c:spPr>
            <a:solidFill>
              <a:schemeClr val="accent3"/>
            </a:solidFill>
            <a:ln>
              <a:solidFill>
                <a:srgbClr val="C0C0C0">
                  <a:alpha val="89000"/>
                </a:srgbClr>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обычно'!$C$4:$F$4</c:f>
              <c:numCache>
                <c:formatCode>0.0%</c:formatCode>
                <c:ptCount val="4"/>
                <c:pt idx="0">
                  <c:v>0.66700000000000115</c:v>
                </c:pt>
                <c:pt idx="1">
                  <c:v>0.58699999999999997</c:v>
                </c:pt>
                <c:pt idx="2">
                  <c:v>0.60000000000000064</c:v>
                </c:pt>
                <c:pt idx="3">
                  <c:v>0.52700000000000002</c:v>
                </c:pt>
              </c:numCache>
            </c:numRef>
          </c:val>
        </c:ser>
        <c:ser>
          <c:idx val="3"/>
          <c:order val="3"/>
          <c:tx>
            <c:strRef>
              <c:f>'Собирая инфо в Инете вы обычно'!$A$5</c:f>
              <c:strCache>
                <c:ptCount val="1"/>
                <c:pt idx="0">
                  <c:v>Интернет-странички известных блоггеров (zyalt, sergeydolya и пр.)</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обычно'!$C$5:$F$5</c:f>
              <c:numCache>
                <c:formatCode>0.0%</c:formatCode>
                <c:ptCount val="4"/>
                <c:pt idx="0">
                  <c:v>8.6000000000000021E-2</c:v>
                </c:pt>
                <c:pt idx="1">
                  <c:v>0.11899999999999998</c:v>
                </c:pt>
                <c:pt idx="2">
                  <c:v>0.11700000000000002</c:v>
                </c:pt>
                <c:pt idx="3">
                  <c:v>0</c:v>
                </c:pt>
              </c:numCache>
            </c:numRef>
          </c:val>
        </c:ser>
        <c:ser>
          <c:idx val="4"/>
          <c:order val="4"/>
          <c:tx>
            <c:strRef>
              <c:f>'Собирая инфо в Инете вы обычно'!$A$6</c:f>
              <c:strCache>
                <c:ptCount val="1"/>
                <c:pt idx="0">
                  <c:v>Социальные сети</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обычно'!$C$6:$F$6</c:f>
              <c:numCache>
                <c:formatCode>0.0%</c:formatCode>
                <c:ptCount val="4"/>
                <c:pt idx="0">
                  <c:v>0.17200000000000001</c:v>
                </c:pt>
                <c:pt idx="1">
                  <c:v>0.27400000000000002</c:v>
                </c:pt>
                <c:pt idx="2">
                  <c:v>0.27300000000000002</c:v>
                </c:pt>
                <c:pt idx="3">
                  <c:v>0.29100000000000031</c:v>
                </c:pt>
              </c:numCache>
            </c:numRef>
          </c:val>
        </c:ser>
        <c:ser>
          <c:idx val="5"/>
          <c:order val="5"/>
          <c:tx>
            <c:strRef>
              <c:f>'Собирая инфо в Инете вы обычно'!$A$7</c:f>
              <c:strCache>
                <c:ptCount val="1"/>
                <c:pt idx="0">
                  <c:v>Другое</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обычно'!$C$7:$F$7</c:f>
              <c:numCache>
                <c:formatCode>0.0%</c:formatCode>
                <c:ptCount val="4"/>
                <c:pt idx="0">
                  <c:v>2.1999999999999999E-2</c:v>
                </c:pt>
                <c:pt idx="1">
                  <c:v>3.500000000000001E-2</c:v>
                </c:pt>
                <c:pt idx="2">
                  <c:v>1.7999999999999999E-2</c:v>
                </c:pt>
                <c:pt idx="3">
                  <c:v>1.0000000000000005E-2</c:v>
                </c:pt>
              </c:numCache>
            </c:numRef>
          </c:val>
        </c:ser>
        <c:ser>
          <c:idx val="6"/>
          <c:order val="6"/>
          <c:tx>
            <c:strRef>
              <c:f>'Собирая инфо в Инете вы обычно'!$A$8</c:f>
              <c:strCache>
                <c:ptCount val="1"/>
                <c:pt idx="0">
                  <c:v>Не пользуюсь Интернет-источниками</c:v>
                </c:pt>
              </c:strCache>
            </c:strRef>
          </c:tx>
          <c:spPr>
            <a:solidFill>
              <a:schemeClr val="accent1">
                <a:lumMod val="60000"/>
              </a:schemeClr>
            </a:solidFill>
            <a:ln>
              <a:noFill/>
            </a:ln>
            <a:effectLst/>
          </c:spPr>
          <c:invertIfNegative val="0"/>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обычно'!$C$8:$F$8</c:f>
              <c:numCache>
                <c:formatCode>0.0%</c:formatCode>
                <c:ptCount val="4"/>
                <c:pt idx="0">
                  <c:v>0</c:v>
                </c:pt>
                <c:pt idx="1">
                  <c:v>1.0000000000000005E-2</c:v>
                </c:pt>
                <c:pt idx="2">
                  <c:v>4.000000000000007E-3</c:v>
                </c:pt>
                <c:pt idx="3">
                  <c:v>2.0000000000000035E-3</c:v>
                </c:pt>
              </c:numCache>
            </c:numRef>
          </c:val>
        </c:ser>
        <c:ser>
          <c:idx val="7"/>
          <c:order val="7"/>
          <c:tx>
            <c:strRef>
              <c:f>'Собирая инфо в Инете вы обычно'!$A$9</c:f>
              <c:strCache>
                <c:ptCount val="1"/>
                <c:pt idx="0">
                  <c:v>Нет ответа</c:v>
                </c:pt>
              </c:strCache>
            </c:strRef>
          </c:tx>
          <c:spPr>
            <a:solidFill>
              <a:schemeClr val="accent2">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'Собирая инфо в Инете вы обычно'!$C$1:$F$1</c:f>
              <c:strCache>
                <c:ptCount val="4"/>
                <c:pt idx="0">
                  <c:v>Зима 2016-2017</c:v>
                </c:pt>
                <c:pt idx="1">
                  <c:v>Весна 2017</c:v>
                </c:pt>
                <c:pt idx="2">
                  <c:v>Лето 2017</c:v>
                </c:pt>
                <c:pt idx="3">
                  <c:v>Осень 2017</c:v>
                </c:pt>
              </c:strCache>
            </c:strRef>
          </c:cat>
          <c:val>
            <c:numRef>
              <c:f>'Собирая инфо в Инете вы обычно'!$C$9:$F$9</c:f>
              <c:numCache>
                <c:formatCode>0.0%</c:formatCode>
                <c:ptCount val="4"/>
                <c:pt idx="0">
                  <c:v>2.1999999999999999E-2</c:v>
                </c:pt>
                <c:pt idx="1">
                  <c:v>1.0000000000000005E-2</c:v>
                </c:pt>
                <c:pt idx="2">
                  <c:v>2.4E-2</c:v>
                </c:pt>
                <c:pt idx="3">
                  <c:v>1.0000000000000005E-2</c:v>
                </c:pt>
              </c:numCache>
            </c:numRef>
          </c:val>
        </c:ser>
        <c:dLbls>
          <c:showLegendKey val="0"/>
          <c:showVal val="0"/>
          <c:showCatName val="0"/>
          <c:showSerName val="0"/>
          <c:showPercent val="0"/>
          <c:showBubbleSize val="0"/>
        </c:dLbls>
        <c:gapWidth val="219"/>
        <c:overlap val="-27"/>
        <c:axId val="393622640"/>
        <c:axId val="393623200"/>
      </c:barChart>
      <c:catAx>
        <c:axId val="39362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623200"/>
        <c:crosses val="autoZero"/>
        <c:auto val="1"/>
        <c:lblAlgn val="ctr"/>
        <c:lblOffset val="100"/>
        <c:noMultiLvlLbl val="0"/>
      </c:catAx>
      <c:valAx>
        <c:axId val="393623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622640"/>
        <c:crosses val="autoZero"/>
        <c:crossBetween val="between"/>
      </c:valAx>
      <c:spPr>
        <a:noFill/>
        <a:ln w="25400">
          <a:noFill/>
        </a:ln>
      </c:spPr>
    </c:plotArea>
    <c:legend>
      <c:legendPos val="b"/>
      <c:layout>
        <c:manualLayout>
          <c:xMode val="edge"/>
          <c:yMode val="edge"/>
          <c:x val="0.10362613233657123"/>
          <c:y val="0.61884558363259201"/>
          <c:w val="0.74724695405292196"/>
          <c:h val="0.3644004436683910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4518009192522"/>
          <c:y val="4.1273042624057482E-2"/>
          <c:w val="0.88884372451897964"/>
          <c:h val="0.77223343227981256"/>
        </c:manualLayout>
      </c:layout>
      <c:barChart>
        <c:barDir val="col"/>
        <c:grouping val="clustered"/>
        <c:varyColors val="0"/>
        <c:ser>
          <c:idx val="0"/>
          <c:order val="0"/>
          <c:tx>
            <c:strRef>
              <c:f>Лист1!$B$1</c:f>
              <c:strCache>
                <c:ptCount val="1"/>
                <c:pt idx="0">
                  <c:v>Ряд 1</c:v>
                </c:pt>
              </c:strCache>
            </c:strRef>
          </c:tx>
          <c:spPr>
            <a:solidFill>
              <a:schemeClr val="accent3">
                <a:lumMod val="75000"/>
              </a:schemeClr>
            </a:solidFill>
            <a:ln>
              <a:solidFill>
                <a:sysClr val="windowText" lastClr="000000"/>
              </a:solidFill>
            </a:ln>
          </c:spPr>
          <c:invertIfNegative val="0"/>
          <c:dLbls>
            <c:dLbl>
              <c:idx val="0"/>
              <c:layout>
                <c:manualLayout>
                  <c:x val="0"/>
                  <c:y val="1.27388535031847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60215053763447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87301587301587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90476190476192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9365079365079413E-3"/>
                </c:manualLayout>
              </c:layout>
              <c:tx>
                <c:rich>
                  <a:bodyPr/>
                  <a:lstStyle/>
                  <a:p>
                    <a:pPr>
                      <a:defRPr/>
                    </a:pPr>
                    <a:r>
                      <a:rPr lang="en-US"/>
                      <a:t>1018,0</a:t>
                    </a:r>
                  </a:p>
                </c:rich>
              </c:tx>
              <c:sp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2044020813187915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0865936358894872E-3"/>
                  <c:y val="1.16959064327485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559454191033135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90476190476192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0865936358894152E-3"/>
                  <c:y val="-1.0428082454605461E-3"/>
                </c:manualLayout>
              </c:layout>
              <c:tx>
                <c:rich>
                  <a:bodyPr/>
                  <a:lstStyle/>
                  <a:p>
                    <a:r>
                      <a:rPr lang="en-US"/>
                      <a:t>1759,1</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1782,4</a:t>
                    </a:r>
                  </a:p>
                </c:rich>
              </c:tx>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
                </c:manualLayout>
              </c:layout>
              <c:tx>
                <c:rich>
                  <a:bodyPr/>
                  <a:lstStyle/>
                  <a:p>
                    <a:r>
                      <a:rPr lang="en-US"/>
                      <a:t>1367,1*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Лист1!$B$2:$B$13</c:f>
              <c:numCache>
                <c:formatCode>General</c:formatCode>
                <c:ptCount val="12"/>
                <c:pt idx="0">
                  <c:v>732.4</c:v>
                </c:pt>
                <c:pt idx="1">
                  <c:v>896.7</c:v>
                </c:pt>
                <c:pt idx="2">
                  <c:v>908.2</c:v>
                </c:pt>
                <c:pt idx="3" formatCode="0.0">
                  <c:v>1018</c:v>
                </c:pt>
                <c:pt idx="4">
                  <c:v>1112.5999999999999</c:v>
                </c:pt>
                <c:pt idx="5">
                  <c:v>1277.5</c:v>
                </c:pt>
                <c:pt idx="6">
                  <c:v>1479.5</c:v>
                </c:pt>
                <c:pt idx="7">
                  <c:v>1668.6</c:v>
                </c:pt>
                <c:pt idx="8">
                  <c:v>1759.1</c:v>
                </c:pt>
                <c:pt idx="9" formatCode="0.0">
                  <c:v>1782.4</c:v>
                </c:pt>
                <c:pt idx="10">
                  <c:v>1367.1</c:v>
                </c:pt>
                <c:pt idx="11">
                  <c:v>1404.2</c:v>
                </c:pt>
              </c:numCache>
            </c:numRef>
          </c:val>
        </c:ser>
        <c:dLbls>
          <c:showLegendKey val="0"/>
          <c:showVal val="0"/>
          <c:showCatName val="0"/>
          <c:showSerName val="0"/>
          <c:showPercent val="0"/>
          <c:showBubbleSize val="0"/>
        </c:dLbls>
        <c:gapWidth val="150"/>
        <c:axId val="384251296"/>
        <c:axId val="384251856"/>
      </c:barChart>
      <c:catAx>
        <c:axId val="384251296"/>
        <c:scaling>
          <c:orientation val="minMax"/>
        </c:scaling>
        <c:delete val="0"/>
        <c:axPos val="b"/>
        <c:title>
          <c:tx>
            <c:rich>
              <a:bodyPr/>
              <a:lstStyle/>
              <a:p>
                <a:pPr>
                  <a:defRPr/>
                </a:pPr>
                <a:r>
                  <a:rPr lang="ru-RU"/>
                  <a:t>годы</a:t>
                </a:r>
              </a:p>
            </c:rich>
          </c:tx>
          <c:layout>
            <c:manualLayout>
              <c:xMode val="edge"/>
              <c:yMode val="edge"/>
              <c:x val="0.52489013895981462"/>
              <c:y val="0.90604154879754417"/>
            </c:manualLayout>
          </c:layout>
          <c:overlay val="0"/>
        </c:title>
        <c:numFmt formatCode="General" sourceLinked="1"/>
        <c:majorTickMark val="out"/>
        <c:minorTickMark val="none"/>
        <c:tickLblPos val="nextTo"/>
        <c:crossAx val="384251856"/>
        <c:crosses val="autoZero"/>
        <c:auto val="1"/>
        <c:lblAlgn val="ctr"/>
        <c:lblOffset val="100"/>
        <c:noMultiLvlLbl val="0"/>
      </c:catAx>
      <c:valAx>
        <c:axId val="384251856"/>
        <c:scaling>
          <c:orientation val="minMax"/>
        </c:scaling>
        <c:delete val="0"/>
        <c:axPos val="l"/>
        <c:majorGridlines/>
        <c:title>
          <c:tx>
            <c:rich>
              <a:bodyPr/>
              <a:lstStyle/>
              <a:p>
                <a:pPr>
                  <a:defRPr/>
                </a:pPr>
                <a:r>
                  <a:rPr lang="ru-RU"/>
                  <a:t>тыс.чел.</a:t>
                </a:r>
              </a:p>
            </c:rich>
          </c:tx>
          <c:layout>
            <c:manualLayout>
              <c:xMode val="edge"/>
              <c:yMode val="edge"/>
              <c:x val="0"/>
              <c:y val="0.40499724158683975"/>
            </c:manualLayout>
          </c:layout>
          <c:overlay val="0"/>
        </c:title>
        <c:numFmt formatCode="General" sourceLinked="1"/>
        <c:majorTickMark val="out"/>
        <c:minorTickMark val="none"/>
        <c:tickLblPos val="nextTo"/>
        <c:crossAx val="384251296"/>
        <c:crosses val="autoZero"/>
        <c:crossBetween val="between"/>
      </c:valAx>
      <c:spPr>
        <a:ln>
          <a:solidFill>
            <a:sysClr val="windowText" lastClr="000000"/>
          </a:solidFill>
        </a:ln>
      </c:spPr>
    </c:plotArea>
    <c:plotVisOnly val="1"/>
    <c:dispBlanksAs val="gap"/>
    <c:showDLblsOverMax val="0"/>
  </c:chart>
  <c:spPr>
    <a:ln>
      <a:noFill/>
    </a:ln>
  </c:spPr>
  <c:txPr>
    <a:bodyPr/>
    <a:lstStyle/>
    <a:p>
      <a:pPr>
        <a:defRPr b="1"/>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'соцу сети'!$A$2</c:f>
              <c:strCache>
                <c:ptCount val="1"/>
                <c:pt idx="0">
                  <c:v>Facebook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'соцу сети'!$B$1:$F$1</c:f>
              <c:strCache>
                <c:ptCount val="4"/>
                <c:pt idx="0">
                  <c:v>Зима 2016-2017</c:v>
                </c:pt>
                <c:pt idx="1">
                  <c:v>Весна 2017</c:v>
                </c:pt>
                <c:pt idx="2">
                  <c:v>Лето 2017</c:v>
                </c:pt>
                <c:pt idx="3">
                  <c:v>Осень 2017</c:v>
                </c:pt>
              </c:strCache>
            </c:strRef>
          </c:cat>
          <c:val>
            <c:numRef>
              <c:f>'соцу сети'!$B$2:$F$2</c:f>
              <c:numCache>
                <c:formatCode>0.0%</c:formatCode>
                <c:ptCount val="4"/>
                <c:pt idx="0">
                  <c:v>0.19800000000000001</c:v>
                </c:pt>
                <c:pt idx="1">
                  <c:v>0.23</c:v>
                </c:pt>
                <c:pt idx="2">
                  <c:v>0.22500000000000001</c:v>
                </c:pt>
                <c:pt idx="3">
                  <c:v>0.19400000000000001</c:v>
                </c:pt>
              </c:numCache>
            </c:numRef>
          </c:val>
        </c:ser>
        <c:ser>
          <c:idx val="1"/>
          <c:order val="1"/>
          <c:tx>
            <c:strRef>
              <c:f>'соцу сети'!$A$3</c:f>
              <c:strCache>
                <c:ptCount val="1"/>
                <c:pt idx="0">
                  <c:v>Twitter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'соцу сети'!$B$1:$F$1</c:f>
              <c:strCache>
                <c:ptCount val="4"/>
                <c:pt idx="0">
                  <c:v>Зима 2016-2017</c:v>
                </c:pt>
                <c:pt idx="1">
                  <c:v>Весна 2017</c:v>
                </c:pt>
                <c:pt idx="2">
                  <c:v>Лето 2017</c:v>
                </c:pt>
                <c:pt idx="3">
                  <c:v>Осень 2017</c:v>
                </c:pt>
              </c:strCache>
            </c:strRef>
          </c:cat>
          <c:val>
            <c:numRef>
              <c:f>'соцу сети'!$B$3:$F$3</c:f>
              <c:numCache>
                <c:formatCode>0.0%</c:formatCode>
                <c:ptCount val="4"/>
                <c:pt idx="0">
                  <c:v>4.7000000000000014E-2</c:v>
                </c:pt>
                <c:pt idx="1">
                  <c:v>5.7000000000000023E-2</c:v>
                </c:pt>
                <c:pt idx="2">
                  <c:v>6.3E-2</c:v>
                </c:pt>
                <c:pt idx="3">
                  <c:v>7.0999999999999994E-2</c:v>
                </c:pt>
              </c:numCache>
            </c:numRef>
          </c:val>
        </c:ser>
        <c:ser>
          <c:idx val="2"/>
          <c:order val="2"/>
          <c:tx>
            <c:strRef>
              <c:f>'соцу сети'!$A$4</c:f>
              <c:strCache>
                <c:ptCount val="1"/>
                <c:pt idx="0">
                  <c:v>Instagram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'соцу сети'!$B$1:$F$1</c:f>
              <c:strCache>
                <c:ptCount val="4"/>
                <c:pt idx="0">
                  <c:v>Зима 2016-2017</c:v>
                </c:pt>
                <c:pt idx="1">
                  <c:v>Весна 2017</c:v>
                </c:pt>
                <c:pt idx="2">
                  <c:v>Лето 2017</c:v>
                </c:pt>
                <c:pt idx="3">
                  <c:v>Осень 2017</c:v>
                </c:pt>
              </c:strCache>
            </c:strRef>
          </c:cat>
          <c:val>
            <c:numRef>
              <c:f>'соцу сети'!$B$4:$F$4</c:f>
              <c:numCache>
                <c:formatCode>0.0%</c:formatCode>
                <c:ptCount val="4"/>
                <c:pt idx="0">
                  <c:v>0.26400000000000001</c:v>
                </c:pt>
                <c:pt idx="1">
                  <c:v>0.36700000000000038</c:v>
                </c:pt>
                <c:pt idx="2">
                  <c:v>0.32400000000000051</c:v>
                </c:pt>
                <c:pt idx="3">
                  <c:v>0.35800000000000032</c:v>
                </c:pt>
              </c:numCache>
            </c:numRef>
          </c:val>
        </c:ser>
        <c:ser>
          <c:idx val="3"/>
          <c:order val="3"/>
          <c:tx>
            <c:strRef>
              <c:f>'соцу сети'!$A$5</c:f>
              <c:strCache>
                <c:ptCount val="1"/>
                <c:pt idx="0">
                  <c:v>Вконтакте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'соцу сети'!$B$1:$F$1</c:f>
              <c:strCache>
                <c:ptCount val="4"/>
                <c:pt idx="0">
                  <c:v>Зима 2016-2017</c:v>
                </c:pt>
                <c:pt idx="1">
                  <c:v>Весна 2017</c:v>
                </c:pt>
                <c:pt idx="2">
                  <c:v>Лето 2017</c:v>
                </c:pt>
                <c:pt idx="3">
                  <c:v>Осень 2017</c:v>
                </c:pt>
              </c:strCache>
            </c:strRef>
          </c:cat>
          <c:val>
            <c:numRef>
              <c:f>'соцу сети'!$B$5:$F$5</c:f>
              <c:numCache>
                <c:formatCode>0.0%</c:formatCode>
                <c:ptCount val="4"/>
                <c:pt idx="0">
                  <c:v>0.52800000000000002</c:v>
                </c:pt>
                <c:pt idx="1">
                  <c:v>0.64200000000000101</c:v>
                </c:pt>
                <c:pt idx="2">
                  <c:v>0.59499999999999997</c:v>
                </c:pt>
                <c:pt idx="3">
                  <c:v>0.58599999999999997</c:v>
                </c:pt>
              </c:numCache>
            </c:numRef>
          </c:val>
        </c:ser>
        <c:ser>
          <c:idx val="4"/>
          <c:order val="4"/>
          <c:tx>
            <c:strRef>
              <c:f>'соцу сети'!$A$6</c:f>
              <c:strCache>
                <c:ptCount val="1"/>
                <c:pt idx="0">
                  <c:v>Одноклассники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'соцу сети'!$B$1:$F$1</c:f>
              <c:strCache>
                <c:ptCount val="4"/>
                <c:pt idx="0">
                  <c:v>Зима 2016-2017</c:v>
                </c:pt>
                <c:pt idx="1">
                  <c:v>Весна 2017</c:v>
                </c:pt>
                <c:pt idx="2">
                  <c:v>Лето 2017</c:v>
                </c:pt>
                <c:pt idx="3">
                  <c:v>Осень 2017</c:v>
                </c:pt>
              </c:strCache>
            </c:strRef>
          </c:cat>
          <c:val>
            <c:numRef>
              <c:f>'соцу сети'!$B$6:$F$6</c:f>
              <c:numCache>
                <c:formatCode>0.0%</c:formatCode>
                <c:ptCount val="4"/>
                <c:pt idx="0">
                  <c:v>0.16</c:v>
                </c:pt>
                <c:pt idx="1">
                  <c:v>0.18300000000000022</c:v>
                </c:pt>
                <c:pt idx="2">
                  <c:v>0.252</c:v>
                </c:pt>
                <c:pt idx="3">
                  <c:v>0.21100000000000022</c:v>
                </c:pt>
              </c:numCache>
            </c:numRef>
          </c:val>
        </c:ser>
        <c:ser>
          <c:idx val="5"/>
          <c:order val="5"/>
          <c:tx>
            <c:strRef>
              <c:f>'соцу сети'!$A$7</c:f>
              <c:strCache>
                <c:ptCount val="1"/>
                <c:pt idx="0">
                  <c:v>Другое</c:v>
                </c:pt>
              </c:strCache>
            </c:strRef>
          </c:tx>
          <c:spPr>
            <a:solidFill>
              <a:schemeClr val="accent6"/>
            </a:solidFill>
            <a:ln>
              <a:noFill/>
            </a:ln>
            <a:effectLst/>
          </c:spPr>
          <c:invertIfNegative val="0"/>
          <c:cat>
            <c:strRef>
              <c:f>'соцу сети'!$B$1:$F$1</c:f>
              <c:strCache>
                <c:ptCount val="4"/>
                <c:pt idx="0">
                  <c:v>Зима 2016-2017</c:v>
                </c:pt>
                <c:pt idx="1">
                  <c:v>Весна 2017</c:v>
                </c:pt>
                <c:pt idx="2">
                  <c:v>Лето 2017</c:v>
                </c:pt>
                <c:pt idx="3">
                  <c:v>Осень 2017</c:v>
                </c:pt>
              </c:strCache>
            </c:strRef>
          </c:cat>
          <c:val>
            <c:numRef>
              <c:f>'соцу сети'!$B$7:$F$7</c:f>
              <c:numCache>
                <c:formatCode>0.0%</c:formatCode>
                <c:ptCount val="4"/>
                <c:pt idx="0">
                  <c:v>9.0000000000000028E-3</c:v>
                </c:pt>
                <c:pt idx="1">
                  <c:v>5.000000000000007E-3</c:v>
                </c:pt>
                <c:pt idx="2">
                  <c:v>2.0000000000000035E-3</c:v>
                </c:pt>
                <c:pt idx="3">
                  <c:v>1.0000000000000018E-3</c:v>
                </c:pt>
              </c:numCache>
            </c:numRef>
          </c:val>
        </c:ser>
        <c:ser>
          <c:idx val="6"/>
          <c:order val="6"/>
          <c:tx>
            <c:strRef>
              <c:f>'соцу сети'!$A$8</c:f>
              <c:strCache>
                <c:ptCount val="1"/>
                <c:pt idx="0">
                  <c:v>Не пользуюсь социальными сетями</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'соцу сети'!$B$1:$F$1</c:f>
              <c:strCache>
                <c:ptCount val="4"/>
                <c:pt idx="0">
                  <c:v>Зима 2016-2017</c:v>
                </c:pt>
                <c:pt idx="1">
                  <c:v>Весна 2017</c:v>
                </c:pt>
                <c:pt idx="2">
                  <c:v>Лето 2017</c:v>
                </c:pt>
                <c:pt idx="3">
                  <c:v>Осень 2017</c:v>
                </c:pt>
              </c:strCache>
            </c:strRef>
          </c:cat>
          <c:val>
            <c:numRef>
              <c:f>'соцу сети'!$B$8:$F$8</c:f>
              <c:numCache>
                <c:formatCode>0.0%</c:formatCode>
                <c:ptCount val="4"/>
                <c:pt idx="0">
                  <c:v>0.24500000000000022</c:v>
                </c:pt>
                <c:pt idx="1">
                  <c:v>0.15300000000000022</c:v>
                </c:pt>
                <c:pt idx="2">
                  <c:v>0.129</c:v>
                </c:pt>
                <c:pt idx="3">
                  <c:v>0.113</c:v>
                </c:pt>
              </c:numCache>
            </c:numRef>
          </c:val>
        </c:ser>
        <c:ser>
          <c:idx val="7"/>
          <c:order val="7"/>
          <c:tx>
            <c:strRef>
              <c:f>'соцу сети'!$A$9</c:f>
              <c:strCache>
                <c:ptCount val="1"/>
                <c:pt idx="0">
                  <c:v>Нет ответа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'соцу сети'!$B$1:$F$1</c:f>
              <c:strCache>
                <c:ptCount val="4"/>
                <c:pt idx="0">
                  <c:v>Зима 2016-2017</c:v>
                </c:pt>
                <c:pt idx="1">
                  <c:v>Весна 2017</c:v>
                </c:pt>
                <c:pt idx="2">
                  <c:v>Лето 2017</c:v>
                </c:pt>
                <c:pt idx="3">
                  <c:v>Осень 2017</c:v>
                </c:pt>
              </c:strCache>
            </c:strRef>
          </c:cat>
          <c:val>
            <c:numRef>
              <c:f>'соцу сети'!$B$9:$F$9</c:f>
              <c:numCache>
                <c:formatCode>0.0%</c:formatCode>
                <c:ptCount val="4"/>
                <c:pt idx="0">
                  <c:v>3.7999999999999999E-2</c:v>
                </c:pt>
                <c:pt idx="1">
                  <c:v>7.000000000000008E-3</c:v>
                </c:pt>
                <c:pt idx="2">
                  <c:v>4.3000000000000003E-2</c:v>
                </c:pt>
                <c:pt idx="3">
                  <c:v>3.1000000000000041E-2</c:v>
                </c:pt>
              </c:numCache>
            </c:numRef>
          </c:val>
        </c:ser>
        <c:dLbls>
          <c:showLegendKey val="0"/>
          <c:showVal val="0"/>
          <c:showCatName val="0"/>
          <c:showSerName val="0"/>
          <c:showPercent val="0"/>
          <c:showBubbleSize val="0"/>
        </c:dLbls>
        <c:gapWidth val="219"/>
        <c:overlap val="-27"/>
        <c:axId val="394522576"/>
        <c:axId val="394523136"/>
      </c:barChart>
      <c:catAx>
        <c:axId val="39452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523136"/>
        <c:crosses val="autoZero"/>
        <c:auto val="1"/>
        <c:lblAlgn val="ctr"/>
        <c:lblOffset val="100"/>
        <c:noMultiLvlLbl val="0"/>
      </c:catAx>
      <c:valAx>
        <c:axId val="394523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522576"/>
        <c:crosses val="autoZero"/>
        <c:crossBetween val="between"/>
      </c:valAx>
      <c:spPr>
        <a:noFill/>
        <a:ln>
          <a:noFill/>
        </a:ln>
        <a:effectLst/>
      </c:spPr>
    </c:plotArea>
    <c:legend>
      <c:legendPos val="b"/>
      <c:layout>
        <c:manualLayout>
          <c:xMode val="edge"/>
          <c:yMode val="edge"/>
          <c:x val="8.8585747897280159E-2"/>
          <c:y val="0.77543720571452501"/>
          <c:w val="0.86127898024377414"/>
          <c:h val="0.177779185788392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3007570186199"/>
          <c:y val="0.15358574631459501"/>
          <c:w val="0.87016066754305088"/>
          <c:h val="0.40271709687367202"/>
        </c:manualLayout>
      </c:layout>
      <c:barChart>
        <c:barDir val="col"/>
        <c:grouping val="clustered"/>
        <c:varyColors val="0"/>
        <c:ser>
          <c:idx val="0"/>
          <c:order val="0"/>
          <c:tx>
            <c:strRef>
              <c:f>'на что вы обращаете внимание'!$A$2</c:f>
              <c:strCache>
                <c:ptCount val="1"/>
                <c:pt idx="0">
                  <c:v>Стоимость тура/поездки</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внимание'!$C$2:$F$2</c:f>
              <c:numCache>
                <c:formatCode>0.0%</c:formatCode>
                <c:ptCount val="4"/>
                <c:pt idx="0">
                  <c:v>0.62300000000000089</c:v>
                </c:pt>
                <c:pt idx="1">
                  <c:v>0.63500000000000101</c:v>
                </c:pt>
                <c:pt idx="2">
                  <c:v>0.62100000000000088</c:v>
                </c:pt>
                <c:pt idx="3">
                  <c:v>0.56699999999999995</c:v>
                </c:pt>
              </c:numCache>
            </c:numRef>
          </c:val>
        </c:ser>
        <c:ser>
          <c:idx val="1"/>
          <c:order val="1"/>
          <c:tx>
            <c:strRef>
              <c:f>'на что вы обращаете внимание'!$A$3</c:f>
              <c:strCache>
                <c:ptCount val="1"/>
                <c:pt idx="0">
                  <c:v>Достопримечательности, культурная программа</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внимание'!$C$3:$F$3</c:f>
              <c:numCache>
                <c:formatCode>0.0%</c:formatCode>
                <c:ptCount val="4"/>
                <c:pt idx="0">
                  <c:v>0.85800000000000065</c:v>
                </c:pt>
                <c:pt idx="1">
                  <c:v>0.84800000000000064</c:v>
                </c:pt>
                <c:pt idx="2">
                  <c:v>0.83900000000000063</c:v>
                </c:pt>
                <c:pt idx="3">
                  <c:v>0.79200000000000004</c:v>
                </c:pt>
              </c:numCache>
            </c:numRef>
          </c:val>
        </c:ser>
        <c:ser>
          <c:idx val="2"/>
          <c:order val="2"/>
          <c:tx>
            <c:strRef>
              <c:f>'на что вы обращаете внимание'!$A$4</c:f>
              <c:strCache>
                <c:ptCount val="1"/>
                <c:pt idx="0">
                  <c:v>Развлечения (анимация, клубы)</c:v>
                </c:pt>
              </c:strCache>
            </c:strRef>
          </c:tx>
          <c:spPr>
            <a:solidFill>
              <a:srgbClr val="A5A5A5"/>
            </a:solidFill>
            <a:ln w="25400">
              <a:noFill/>
            </a:ln>
          </c:spPr>
          <c:invertIfNegative val="0"/>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внимание'!$C$4:$F$4</c:f>
              <c:numCache>
                <c:formatCode>0.0%</c:formatCode>
                <c:ptCount val="4"/>
                <c:pt idx="0">
                  <c:v>1.9000000000000027E-2</c:v>
                </c:pt>
                <c:pt idx="1">
                  <c:v>0.15200000000000022</c:v>
                </c:pt>
                <c:pt idx="2">
                  <c:v>0.14300000000000004</c:v>
                </c:pt>
                <c:pt idx="3">
                  <c:v>0.16200000000000001</c:v>
                </c:pt>
              </c:numCache>
            </c:numRef>
          </c:val>
        </c:ser>
        <c:ser>
          <c:idx val="3"/>
          <c:order val="3"/>
          <c:tx>
            <c:strRef>
              <c:f>'на что вы обращаете внимание'!$A$5</c:f>
              <c:strCache>
                <c:ptCount val="1"/>
                <c:pt idx="0">
                  <c:v>Развлечения для детей (детская площадка, анимация)</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внимание'!$C$5:$F$5</c:f>
              <c:numCache>
                <c:formatCode>0.0%</c:formatCode>
                <c:ptCount val="4"/>
                <c:pt idx="0">
                  <c:v>5.7000000000000023E-2</c:v>
                </c:pt>
                <c:pt idx="1">
                  <c:v>5.8000000000000003E-2</c:v>
                </c:pt>
                <c:pt idx="2">
                  <c:v>8.3000000000000046E-2</c:v>
                </c:pt>
                <c:pt idx="3">
                  <c:v>7.0000000000000021E-2</c:v>
                </c:pt>
              </c:numCache>
            </c:numRef>
          </c:val>
        </c:ser>
        <c:ser>
          <c:idx val="4"/>
          <c:order val="4"/>
          <c:tx>
            <c:strRef>
              <c:f>'на что вы обращаете внимание'!$A$6</c:f>
              <c:strCache>
                <c:ptCount val="1"/>
                <c:pt idx="0">
                  <c:v>Природа</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внимание'!$C$6:$F$6</c:f>
              <c:numCache>
                <c:formatCode>0.0%</c:formatCode>
                <c:ptCount val="4"/>
                <c:pt idx="0">
                  <c:v>0.31100000000000044</c:v>
                </c:pt>
                <c:pt idx="1">
                  <c:v>0.36000000000000032</c:v>
                </c:pt>
                <c:pt idx="2">
                  <c:v>0.36400000000000032</c:v>
                </c:pt>
                <c:pt idx="3">
                  <c:v>0.36400000000000032</c:v>
                </c:pt>
              </c:numCache>
            </c:numRef>
          </c:val>
        </c:ser>
        <c:ser>
          <c:idx val="5"/>
          <c:order val="5"/>
          <c:tx>
            <c:strRef>
              <c:f>'на что вы обращаете внимание'!$A$7</c:f>
              <c:strCache>
                <c:ptCount val="1"/>
                <c:pt idx="0">
                  <c:v>Отель или Место, в котором я буду жить</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внимание'!$C$7:$F$7</c:f>
              <c:numCache>
                <c:formatCode>0.0%</c:formatCode>
                <c:ptCount val="4"/>
                <c:pt idx="0">
                  <c:v>0.34</c:v>
                </c:pt>
                <c:pt idx="1">
                  <c:v>0.26</c:v>
                </c:pt>
                <c:pt idx="2">
                  <c:v>0.27300000000000002</c:v>
                </c:pt>
                <c:pt idx="3">
                  <c:v>0.27500000000000002</c:v>
                </c:pt>
              </c:numCache>
            </c:numRef>
          </c:val>
        </c:ser>
        <c:ser>
          <c:idx val="6"/>
          <c:order val="6"/>
          <c:tx>
            <c:strRef>
              <c:f>'на что вы обращаете внимание'!$A$8</c:f>
              <c:strCache>
                <c:ptCount val="1"/>
                <c:pt idx="0">
                  <c:v>Транспортная доступность</c:v>
                </c:pt>
              </c:strCache>
            </c:strRef>
          </c:tx>
          <c:spPr>
            <a:solidFill>
              <a:schemeClr val="accent1">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внимание'!$C$8:$F$8</c:f>
              <c:numCache>
                <c:formatCode>0.0%</c:formatCode>
                <c:ptCount val="4"/>
                <c:pt idx="0">
                  <c:v>0.31100000000000044</c:v>
                </c:pt>
                <c:pt idx="1">
                  <c:v>0.23800000000000004</c:v>
                </c:pt>
                <c:pt idx="2">
                  <c:v>0.24600000000000022</c:v>
                </c:pt>
                <c:pt idx="3">
                  <c:v>0.19700000000000001</c:v>
                </c:pt>
              </c:numCache>
            </c:numRef>
          </c:val>
        </c:ser>
        <c:ser>
          <c:idx val="7"/>
          <c:order val="7"/>
          <c:tx>
            <c:strRef>
              <c:f>'на что вы обращаете внимание'!$A$9</c:f>
              <c:strCache>
                <c:ptCount val="1"/>
                <c:pt idx="0">
                  <c:v>Длительность перелета/переезда</c:v>
                </c:pt>
              </c:strCache>
            </c:strRef>
          </c:tx>
          <c:spPr>
            <a:solidFill>
              <a:schemeClr val="accent2">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внимание'!$C$9:$F$9</c:f>
              <c:numCache>
                <c:formatCode>0.0%</c:formatCode>
                <c:ptCount val="4"/>
                <c:pt idx="0">
                  <c:v>0.18900000000000025</c:v>
                </c:pt>
                <c:pt idx="1">
                  <c:v>0.13300000000000001</c:v>
                </c:pt>
                <c:pt idx="2">
                  <c:v>0.129</c:v>
                </c:pt>
                <c:pt idx="3">
                  <c:v>0.129</c:v>
                </c:pt>
              </c:numCache>
            </c:numRef>
          </c:val>
        </c:ser>
        <c:ser>
          <c:idx val="8"/>
          <c:order val="8"/>
          <c:tx>
            <c:strRef>
              <c:f>'на что вы обращаете внимание'!$A$10</c:f>
              <c:strCache>
                <c:ptCount val="1"/>
                <c:pt idx="0">
                  <c:v>Характеристики отеля/хостела/квартиры</c:v>
                </c:pt>
              </c:strCache>
            </c:strRef>
          </c:tx>
          <c:spPr>
            <a:solidFill>
              <a:schemeClr val="accent3">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внимание'!$C$10:$F$10</c:f>
              <c:numCache>
                <c:formatCode>0.0%</c:formatCode>
                <c:ptCount val="4"/>
                <c:pt idx="0">
                  <c:v>0.17</c:v>
                </c:pt>
                <c:pt idx="1">
                  <c:v>0.114</c:v>
                </c:pt>
                <c:pt idx="2">
                  <c:v>0.113</c:v>
                </c:pt>
                <c:pt idx="3">
                  <c:v>0.13200000000000001</c:v>
                </c:pt>
              </c:numCache>
            </c:numRef>
          </c:val>
        </c:ser>
        <c:ser>
          <c:idx val="9"/>
          <c:order val="9"/>
          <c:tx>
            <c:strRef>
              <c:f>'на что вы обращаете внимание'!$A$11</c:f>
              <c:strCache>
                <c:ptCount val="1"/>
                <c:pt idx="0">
                  <c:v>Качество питания</c:v>
                </c:pt>
              </c:strCache>
            </c:strRef>
          </c:tx>
          <c:spPr>
            <a:solidFill>
              <a:schemeClr val="accent4">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внимание'!$C$11:$F$11</c:f>
              <c:numCache>
                <c:formatCode>0.0%</c:formatCode>
                <c:ptCount val="4"/>
                <c:pt idx="0">
                  <c:v>0.14200000000000004</c:v>
                </c:pt>
                <c:pt idx="1">
                  <c:v>0.18400000000000022</c:v>
                </c:pt>
                <c:pt idx="2">
                  <c:v>0.193</c:v>
                </c:pt>
                <c:pt idx="3">
                  <c:v>0.21700000000000022</c:v>
                </c:pt>
              </c:numCache>
            </c:numRef>
          </c:val>
        </c:ser>
        <c:ser>
          <c:idx val="10"/>
          <c:order val="10"/>
          <c:tx>
            <c:strRef>
              <c:f>'на что вы обращаете внимание'!$A$12</c:f>
              <c:strCache>
                <c:ptCount val="1"/>
                <c:pt idx="0">
                  <c:v>Возможности для лечения, оздоровления</c:v>
                </c:pt>
              </c:strCache>
            </c:strRef>
          </c:tx>
          <c:spPr>
            <a:solidFill>
              <a:schemeClr val="accent5">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внимание'!$C$12:$F$12</c:f>
              <c:numCache>
                <c:formatCode>0.0%</c:formatCode>
                <c:ptCount val="4"/>
                <c:pt idx="0">
                  <c:v>3.7999999999999999E-2</c:v>
                </c:pt>
                <c:pt idx="1">
                  <c:v>2.0000000000000011E-2</c:v>
                </c:pt>
                <c:pt idx="2">
                  <c:v>2.7000000000000041E-2</c:v>
                </c:pt>
                <c:pt idx="3">
                  <c:v>3.7999999999999999E-2</c:v>
                </c:pt>
              </c:numCache>
            </c:numRef>
          </c:val>
        </c:ser>
        <c:ser>
          <c:idx val="11"/>
          <c:order val="11"/>
          <c:tx>
            <c:strRef>
              <c:f>'на что вы обращаете внимание'!$A$13</c:f>
              <c:strCache>
                <c:ptCount val="1"/>
                <c:pt idx="0">
                  <c:v>Наличие моря, пляжей</c:v>
                </c:pt>
              </c:strCache>
            </c:strRef>
          </c:tx>
          <c:spPr>
            <a:solidFill>
              <a:schemeClr val="accent6">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внимание'!$C$13:$F$13</c:f>
              <c:numCache>
                <c:formatCode>0.0%</c:formatCode>
                <c:ptCount val="4"/>
                <c:pt idx="0">
                  <c:v>0.14200000000000004</c:v>
                </c:pt>
                <c:pt idx="1">
                  <c:v>0.13600000000000001</c:v>
                </c:pt>
                <c:pt idx="2">
                  <c:v>0.127</c:v>
                </c:pt>
                <c:pt idx="3">
                  <c:v>0.11799999999999998</c:v>
                </c:pt>
              </c:numCache>
            </c:numRef>
          </c:val>
        </c:ser>
        <c:ser>
          <c:idx val="12"/>
          <c:order val="12"/>
          <c:tx>
            <c:strRef>
              <c:f>'на что вы обращаете внимание'!$A$14</c:f>
              <c:strCache>
                <c:ptCount val="1"/>
                <c:pt idx="0">
                  <c:v>Национальный/локальный колорит</c:v>
                </c:pt>
              </c:strCache>
            </c:strRef>
          </c:tx>
          <c:spPr>
            <a:solidFill>
              <a:schemeClr val="accent1">
                <a:lumMod val="80000"/>
                <a:lumOff val="2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внимание'!$C$14:$F$14</c:f>
              <c:numCache>
                <c:formatCode>0.0%</c:formatCode>
                <c:ptCount val="4"/>
                <c:pt idx="0">
                  <c:v>0.34</c:v>
                </c:pt>
                <c:pt idx="1">
                  <c:v>0.28300000000000008</c:v>
                </c:pt>
                <c:pt idx="2">
                  <c:v>0.30400000000000038</c:v>
                </c:pt>
                <c:pt idx="3">
                  <c:v>0.27700000000000002</c:v>
                </c:pt>
              </c:numCache>
            </c:numRef>
          </c:val>
        </c:ser>
        <c:ser>
          <c:idx val="13"/>
          <c:order val="13"/>
          <c:tx>
            <c:strRef>
              <c:f>'на что вы обращаете внимание'!$A$15</c:f>
              <c:strCache>
                <c:ptCount val="1"/>
                <c:pt idx="0">
                  <c:v>Мероприятия, которые я хочу посетить (спортивные соревнования, концерты)</c:v>
                </c:pt>
              </c:strCache>
            </c:strRef>
          </c:tx>
          <c:spPr>
            <a:solidFill>
              <a:schemeClr val="accent2">
                <a:lumMod val="80000"/>
                <a:lumOff val="2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внимание'!$C$15:$F$15</c:f>
              <c:numCache>
                <c:formatCode>0.0%</c:formatCode>
                <c:ptCount val="4"/>
                <c:pt idx="0">
                  <c:v>0.13200000000000001</c:v>
                </c:pt>
                <c:pt idx="1">
                  <c:v>0.18100000000000022</c:v>
                </c:pt>
                <c:pt idx="2">
                  <c:v>0.19800000000000001</c:v>
                </c:pt>
                <c:pt idx="3">
                  <c:v>0.18600000000000025</c:v>
                </c:pt>
              </c:numCache>
            </c:numRef>
          </c:val>
        </c:ser>
        <c:ser>
          <c:idx val="14"/>
          <c:order val="14"/>
          <c:tx>
            <c:strRef>
              <c:f>'на что вы обращаете внимание'!$A$16</c:f>
              <c:strCache>
                <c:ptCount val="1"/>
                <c:pt idx="0">
                  <c:v>Другое</c:v>
                </c:pt>
              </c:strCache>
            </c:strRef>
          </c:tx>
          <c:spPr>
            <a:solidFill>
              <a:schemeClr val="accent3">
                <a:lumMod val="80000"/>
                <a:lumOff val="20000"/>
              </a:schemeClr>
            </a:solidFill>
            <a:ln>
              <a:noFill/>
            </a:ln>
            <a:effectLst/>
          </c:spPr>
          <c:invertIfNegative val="0"/>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внимание'!$C$16:$F$16</c:f>
              <c:numCache>
                <c:formatCode>0.0%</c:formatCode>
                <c:ptCount val="4"/>
                <c:pt idx="0">
                  <c:v>0</c:v>
                </c:pt>
                <c:pt idx="1">
                  <c:v>1.0999999999999998E-2</c:v>
                </c:pt>
                <c:pt idx="2">
                  <c:v>5.000000000000007E-3</c:v>
                </c:pt>
                <c:pt idx="3">
                  <c:v>6.0000000000000079E-3</c:v>
                </c:pt>
              </c:numCache>
            </c:numRef>
          </c:val>
        </c:ser>
        <c:ser>
          <c:idx val="15"/>
          <c:order val="15"/>
          <c:tx>
            <c:strRef>
              <c:f>'на что вы обращаете внимание'!$A$17</c:f>
              <c:strCache>
                <c:ptCount val="1"/>
                <c:pt idx="0">
                  <c:v>Нет ответа</c:v>
                </c:pt>
              </c:strCache>
            </c:strRef>
          </c:tx>
          <c:spPr>
            <a:solidFill>
              <a:schemeClr val="accent4">
                <a:lumMod val="80000"/>
                <a:lumOff val="2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 что вы обращаете внимание'!$C$1:$F$1</c:f>
              <c:strCache>
                <c:ptCount val="4"/>
                <c:pt idx="0">
                  <c:v>Зима 2016-2017</c:v>
                </c:pt>
                <c:pt idx="1">
                  <c:v>Весна 2017</c:v>
                </c:pt>
                <c:pt idx="2">
                  <c:v>Лето 2017</c:v>
                </c:pt>
                <c:pt idx="3">
                  <c:v>Осень 2017</c:v>
                </c:pt>
              </c:strCache>
            </c:strRef>
          </c:cat>
          <c:val>
            <c:numRef>
              <c:f>'на что вы обращаете внимание'!$C$17:$F$17</c:f>
              <c:numCache>
                <c:formatCode>0.0%</c:formatCode>
                <c:ptCount val="4"/>
                <c:pt idx="0">
                  <c:v>2.8000000000000001E-2</c:v>
                </c:pt>
                <c:pt idx="1">
                  <c:v>1.0000000000000018E-3</c:v>
                </c:pt>
                <c:pt idx="2">
                  <c:v>5.000000000000007E-3</c:v>
                </c:pt>
                <c:pt idx="3">
                  <c:v>7.000000000000008E-3</c:v>
                </c:pt>
              </c:numCache>
            </c:numRef>
          </c:val>
        </c:ser>
        <c:dLbls>
          <c:showLegendKey val="0"/>
          <c:showVal val="0"/>
          <c:showCatName val="0"/>
          <c:showSerName val="0"/>
          <c:showPercent val="0"/>
          <c:showBubbleSize val="0"/>
        </c:dLbls>
        <c:gapWidth val="219"/>
        <c:overlap val="-27"/>
        <c:axId val="394533776"/>
        <c:axId val="394534336"/>
      </c:barChart>
      <c:catAx>
        <c:axId val="39453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534336"/>
        <c:crosses val="autoZero"/>
        <c:auto val="1"/>
        <c:lblAlgn val="ctr"/>
        <c:lblOffset val="100"/>
        <c:noMultiLvlLbl val="0"/>
      </c:catAx>
      <c:valAx>
        <c:axId val="39453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533776"/>
        <c:crosses val="autoZero"/>
        <c:crossBetween val="between"/>
      </c:valAx>
      <c:spPr>
        <a:noFill/>
        <a:ln w="25400">
          <a:noFill/>
        </a:ln>
      </c:spPr>
    </c:plotArea>
    <c:legend>
      <c:legendPos val="b"/>
      <c:layout>
        <c:manualLayout>
          <c:xMode val="edge"/>
          <c:yMode val="edge"/>
          <c:x val="6.3542505660074786E-2"/>
          <c:y val="0.65250178954903304"/>
          <c:w val="0.83331500070124698"/>
          <c:h val="0.3374431321084859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'что вы посетили'!$A$2</c:f>
              <c:strCache>
                <c:ptCount val="1"/>
                <c:pt idx="0">
                  <c:v>Казань</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вы посетили'!$C$1:$F$1</c:f>
              <c:strCache>
                <c:ptCount val="4"/>
                <c:pt idx="0">
                  <c:v>Зима 2016-2017</c:v>
                </c:pt>
                <c:pt idx="1">
                  <c:v>Весна 2017</c:v>
                </c:pt>
                <c:pt idx="2">
                  <c:v>Лето 2017</c:v>
                </c:pt>
                <c:pt idx="3">
                  <c:v>Осень 2017</c:v>
                </c:pt>
              </c:strCache>
            </c:strRef>
          </c:cat>
          <c:val>
            <c:numRef>
              <c:f>'что вы посетили'!$C$2:$F$2</c:f>
              <c:numCache>
                <c:formatCode>0.0%</c:formatCode>
                <c:ptCount val="4"/>
                <c:pt idx="0">
                  <c:v>0.96200000000000063</c:v>
                </c:pt>
                <c:pt idx="1">
                  <c:v>0.96000000000000063</c:v>
                </c:pt>
                <c:pt idx="2">
                  <c:v>0.90300000000000002</c:v>
                </c:pt>
                <c:pt idx="3">
                  <c:v>0.92400000000000004</c:v>
                </c:pt>
              </c:numCache>
            </c:numRef>
          </c:val>
        </c:ser>
        <c:ser>
          <c:idx val="1"/>
          <c:order val="1"/>
          <c:tx>
            <c:strRef>
              <c:f>'что вы посетили'!$A$3</c:f>
              <c:strCache>
                <c:ptCount val="1"/>
                <c:pt idx="0">
                  <c:v>Свияжск</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вы посетили'!$C$1:$F$1</c:f>
              <c:strCache>
                <c:ptCount val="4"/>
                <c:pt idx="0">
                  <c:v>Зима 2016-2017</c:v>
                </c:pt>
                <c:pt idx="1">
                  <c:v>Весна 2017</c:v>
                </c:pt>
                <c:pt idx="2">
                  <c:v>Лето 2017</c:v>
                </c:pt>
                <c:pt idx="3">
                  <c:v>Осень 2017</c:v>
                </c:pt>
              </c:strCache>
            </c:strRef>
          </c:cat>
          <c:val>
            <c:numRef>
              <c:f>'что вы посетили'!$C$3:$F$3</c:f>
              <c:numCache>
                <c:formatCode>0.0%</c:formatCode>
                <c:ptCount val="4"/>
                <c:pt idx="0">
                  <c:v>0.80200000000000005</c:v>
                </c:pt>
                <c:pt idx="1">
                  <c:v>0.47400000000000031</c:v>
                </c:pt>
                <c:pt idx="2">
                  <c:v>0.49100000000000038</c:v>
                </c:pt>
                <c:pt idx="3">
                  <c:v>0.34900000000000031</c:v>
                </c:pt>
              </c:numCache>
            </c:numRef>
          </c:val>
        </c:ser>
        <c:ser>
          <c:idx val="2"/>
          <c:order val="2"/>
          <c:tx>
            <c:strRef>
              <c:f>'что вы посетили'!$A$4</c:f>
              <c:strCache>
                <c:ptCount val="1"/>
                <c:pt idx="0">
                  <c:v>Булгар</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вы посетили'!$C$1:$F$1</c:f>
              <c:strCache>
                <c:ptCount val="4"/>
                <c:pt idx="0">
                  <c:v>Зима 2016-2017</c:v>
                </c:pt>
                <c:pt idx="1">
                  <c:v>Весна 2017</c:v>
                </c:pt>
                <c:pt idx="2">
                  <c:v>Лето 2017</c:v>
                </c:pt>
                <c:pt idx="3">
                  <c:v>Осень 2017</c:v>
                </c:pt>
              </c:strCache>
            </c:strRef>
          </c:cat>
          <c:val>
            <c:numRef>
              <c:f>'что вы посетили'!$C$4:$F$4</c:f>
              <c:numCache>
                <c:formatCode>0.0%</c:formatCode>
                <c:ptCount val="4"/>
                <c:pt idx="0">
                  <c:v>0.12300000000000011</c:v>
                </c:pt>
                <c:pt idx="1">
                  <c:v>0.13900000000000001</c:v>
                </c:pt>
                <c:pt idx="2">
                  <c:v>0.29900000000000032</c:v>
                </c:pt>
                <c:pt idx="3">
                  <c:v>0.17500000000000004</c:v>
                </c:pt>
              </c:numCache>
            </c:numRef>
          </c:val>
        </c:ser>
        <c:ser>
          <c:idx val="3"/>
          <c:order val="3"/>
          <c:tx>
            <c:strRef>
              <c:f>'что вы посетили'!$A$5</c:f>
              <c:strCache>
                <c:ptCount val="1"/>
                <c:pt idx="0">
                  <c:v>Елабуга</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вы посетили'!$C$1:$F$1</c:f>
              <c:strCache>
                <c:ptCount val="4"/>
                <c:pt idx="0">
                  <c:v>Зима 2016-2017</c:v>
                </c:pt>
                <c:pt idx="1">
                  <c:v>Весна 2017</c:v>
                </c:pt>
                <c:pt idx="2">
                  <c:v>Лето 2017</c:v>
                </c:pt>
                <c:pt idx="3">
                  <c:v>Осень 2017</c:v>
                </c:pt>
              </c:strCache>
            </c:strRef>
          </c:cat>
          <c:val>
            <c:numRef>
              <c:f>'что вы посетили'!$C$5:$F$5</c:f>
              <c:numCache>
                <c:formatCode>0.0%</c:formatCode>
                <c:ptCount val="4"/>
                <c:pt idx="0">
                  <c:v>4.7000000000000014E-2</c:v>
                </c:pt>
                <c:pt idx="1">
                  <c:v>7.0000000000000021E-2</c:v>
                </c:pt>
                <c:pt idx="2">
                  <c:v>8.9000000000000065E-2</c:v>
                </c:pt>
                <c:pt idx="3">
                  <c:v>0.14000000000000001</c:v>
                </c:pt>
              </c:numCache>
            </c:numRef>
          </c:val>
        </c:ser>
        <c:ser>
          <c:idx val="4"/>
          <c:order val="4"/>
          <c:tx>
            <c:strRef>
              <c:f>'что вы посетили'!$A$6</c:f>
              <c:strCache>
                <c:ptCount val="1"/>
                <c:pt idx="0">
                  <c:v>Раифский монастырь</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вы посетили'!$C$1:$F$1</c:f>
              <c:strCache>
                <c:ptCount val="4"/>
                <c:pt idx="0">
                  <c:v>Зима 2016-2017</c:v>
                </c:pt>
                <c:pt idx="1">
                  <c:v>Весна 2017</c:v>
                </c:pt>
                <c:pt idx="2">
                  <c:v>Лето 2017</c:v>
                </c:pt>
                <c:pt idx="3">
                  <c:v>Осень 2017</c:v>
                </c:pt>
              </c:strCache>
            </c:strRef>
          </c:cat>
          <c:val>
            <c:numRef>
              <c:f>'что вы посетили'!$C$6:$F$6</c:f>
              <c:numCache>
                <c:formatCode>0.0%</c:formatCode>
                <c:ptCount val="4"/>
                <c:pt idx="0">
                  <c:v>0</c:v>
                </c:pt>
                <c:pt idx="1">
                  <c:v>3.7999999999999999E-2</c:v>
                </c:pt>
                <c:pt idx="2">
                  <c:v>0.13600000000000001</c:v>
                </c:pt>
                <c:pt idx="3">
                  <c:v>0.15900000000000025</c:v>
                </c:pt>
              </c:numCache>
            </c:numRef>
          </c:val>
        </c:ser>
        <c:ser>
          <c:idx val="5"/>
          <c:order val="5"/>
          <c:tx>
            <c:strRef>
              <c:f>'что вы посетили'!$A$7</c:f>
              <c:strCache>
                <c:ptCount val="1"/>
                <c:pt idx="0">
                  <c:v>Другое</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вы посетили'!$C$1:$F$1</c:f>
              <c:strCache>
                <c:ptCount val="4"/>
                <c:pt idx="0">
                  <c:v>Зима 2016-2017</c:v>
                </c:pt>
                <c:pt idx="1">
                  <c:v>Весна 2017</c:v>
                </c:pt>
                <c:pt idx="2">
                  <c:v>Лето 2017</c:v>
                </c:pt>
                <c:pt idx="3">
                  <c:v>Осень 2017</c:v>
                </c:pt>
              </c:strCache>
            </c:strRef>
          </c:cat>
          <c:val>
            <c:numRef>
              <c:f>'что вы посетили'!$C$7:$F$7</c:f>
              <c:numCache>
                <c:formatCode>0.0%</c:formatCode>
                <c:ptCount val="4"/>
                <c:pt idx="0">
                  <c:v>2.8000000000000001E-2</c:v>
                </c:pt>
                <c:pt idx="1">
                  <c:v>6.0000000000000079E-3</c:v>
                </c:pt>
                <c:pt idx="2">
                  <c:v>7.000000000000008E-3</c:v>
                </c:pt>
                <c:pt idx="3">
                  <c:v>0.10199999999999998</c:v>
                </c:pt>
              </c:numCache>
            </c:numRef>
          </c:val>
        </c:ser>
        <c:ser>
          <c:idx val="6"/>
          <c:order val="6"/>
          <c:tx>
            <c:strRef>
              <c:f>'что вы посетили'!$A$8</c:f>
              <c:strCache>
                <c:ptCount val="1"/>
                <c:pt idx="0">
                  <c:v>Нет ответа</c:v>
                </c:pt>
              </c:strCache>
            </c:strRef>
          </c:tx>
          <c:spPr>
            <a:solidFill>
              <a:schemeClr val="accent1">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'что вы посетили'!$C$1:$F$1</c:f>
              <c:strCache>
                <c:ptCount val="4"/>
                <c:pt idx="0">
                  <c:v>Зима 2016-2017</c:v>
                </c:pt>
                <c:pt idx="1">
                  <c:v>Весна 2017</c:v>
                </c:pt>
                <c:pt idx="2">
                  <c:v>Лето 2017</c:v>
                </c:pt>
                <c:pt idx="3">
                  <c:v>Осень 2017</c:v>
                </c:pt>
              </c:strCache>
            </c:strRef>
          </c:cat>
          <c:val>
            <c:numRef>
              <c:f>'что вы посетили'!$C$8:$F$8</c:f>
              <c:numCache>
                <c:formatCode>0.0%</c:formatCode>
                <c:ptCount val="4"/>
                <c:pt idx="0">
                  <c:v>1.9000000000000027E-2</c:v>
                </c:pt>
                <c:pt idx="1">
                  <c:v>6.0000000000000079E-3</c:v>
                </c:pt>
                <c:pt idx="2">
                  <c:v>3.000000000000004E-3</c:v>
                </c:pt>
                <c:pt idx="3">
                  <c:v>3.000000000000004E-3</c:v>
                </c:pt>
              </c:numCache>
            </c:numRef>
          </c:val>
        </c:ser>
        <c:dLbls>
          <c:showLegendKey val="0"/>
          <c:showVal val="0"/>
          <c:showCatName val="0"/>
          <c:showSerName val="0"/>
          <c:showPercent val="0"/>
          <c:showBubbleSize val="0"/>
        </c:dLbls>
        <c:gapWidth val="219"/>
        <c:overlap val="-27"/>
        <c:axId val="312218224"/>
        <c:axId val="312218784"/>
      </c:barChart>
      <c:catAx>
        <c:axId val="31221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218784"/>
        <c:crosses val="autoZero"/>
        <c:auto val="1"/>
        <c:lblAlgn val="ctr"/>
        <c:lblOffset val="100"/>
        <c:noMultiLvlLbl val="0"/>
      </c:catAx>
      <c:valAx>
        <c:axId val="3122187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2182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пол!$A$2</c:f>
              <c:strCache>
                <c:ptCount val="1"/>
                <c:pt idx="0">
                  <c:v>Мужской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пол!$B$1:$E$1</c:f>
              <c:strCache>
                <c:ptCount val="4"/>
                <c:pt idx="0">
                  <c:v>Зима 2016-2017</c:v>
                </c:pt>
                <c:pt idx="1">
                  <c:v>Весна 2017</c:v>
                </c:pt>
                <c:pt idx="2">
                  <c:v>Лето 2017</c:v>
                </c:pt>
                <c:pt idx="3">
                  <c:v>Осень 2017</c:v>
                </c:pt>
              </c:strCache>
            </c:strRef>
          </c:cat>
          <c:val>
            <c:numRef>
              <c:f>пол!$B$2:$E$2</c:f>
              <c:numCache>
                <c:formatCode>0.00%</c:formatCode>
                <c:ptCount val="4"/>
                <c:pt idx="0">
                  <c:v>0.19800000000000001</c:v>
                </c:pt>
                <c:pt idx="1">
                  <c:v>0.33700000000000058</c:v>
                </c:pt>
                <c:pt idx="2" formatCode="0.0%">
                  <c:v>0.33600000000000058</c:v>
                </c:pt>
                <c:pt idx="3" formatCode="0.0%">
                  <c:v>0.36900000000000038</c:v>
                </c:pt>
              </c:numCache>
            </c:numRef>
          </c:val>
        </c:ser>
        <c:ser>
          <c:idx val="1"/>
          <c:order val="1"/>
          <c:tx>
            <c:strRef>
              <c:f>пол!$A$3</c:f>
              <c:strCache>
                <c:ptCount val="1"/>
                <c:pt idx="0">
                  <c:v>Женский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пол!$B$1:$E$1</c:f>
              <c:strCache>
                <c:ptCount val="4"/>
                <c:pt idx="0">
                  <c:v>Зима 2016-2017</c:v>
                </c:pt>
                <c:pt idx="1">
                  <c:v>Весна 2017</c:v>
                </c:pt>
                <c:pt idx="2">
                  <c:v>Лето 2017</c:v>
                </c:pt>
                <c:pt idx="3">
                  <c:v>Осень 2017</c:v>
                </c:pt>
              </c:strCache>
            </c:strRef>
          </c:cat>
          <c:val>
            <c:numRef>
              <c:f>пол!$B$3:$E$3</c:f>
              <c:numCache>
                <c:formatCode>0.00%</c:formatCode>
                <c:ptCount val="4"/>
                <c:pt idx="0">
                  <c:v>0.71700000000000064</c:v>
                </c:pt>
                <c:pt idx="1">
                  <c:v>0.65800000000000114</c:v>
                </c:pt>
                <c:pt idx="2" formatCode="0.0%">
                  <c:v>0.64000000000000101</c:v>
                </c:pt>
                <c:pt idx="3" formatCode="0.0%">
                  <c:v>0.62200000000000089</c:v>
                </c:pt>
              </c:numCache>
            </c:numRef>
          </c:val>
        </c:ser>
        <c:ser>
          <c:idx val="2"/>
          <c:order val="2"/>
          <c:tx>
            <c:strRef>
              <c:f>пол!$A$4</c:f>
              <c:strCache>
                <c:ptCount val="1"/>
                <c:pt idx="0">
                  <c:v>Всего</c:v>
                </c:pt>
              </c:strCache>
            </c:strRef>
          </c:tx>
          <c:spPr>
            <a:solidFill>
              <a:schemeClr val="accent3"/>
            </a:solidFill>
            <a:ln>
              <a:noFill/>
            </a:ln>
            <a:effectLst/>
          </c:spPr>
          <c:invertIfNegative val="0"/>
          <c:cat>
            <c:strRef>
              <c:f>пол!$B$1:$E$1</c:f>
              <c:strCache>
                <c:ptCount val="4"/>
                <c:pt idx="0">
                  <c:v>Зима 2016-2017</c:v>
                </c:pt>
                <c:pt idx="1">
                  <c:v>Весна 2017</c:v>
                </c:pt>
                <c:pt idx="2">
                  <c:v>Лето 2017</c:v>
                </c:pt>
                <c:pt idx="3">
                  <c:v>Осень 2017</c:v>
                </c:pt>
              </c:strCache>
            </c:strRef>
          </c:cat>
          <c:val>
            <c:numRef>
              <c:f>пол!$B$4:$E$4</c:f>
            </c:numRef>
          </c:val>
        </c:ser>
        <c:ser>
          <c:idx val="3"/>
          <c:order val="3"/>
          <c:tx>
            <c:strRef>
              <c:f>пол!$A$5</c:f>
              <c:strCache>
                <c:ptCount val="1"/>
                <c:pt idx="0">
                  <c:v>Нет ответа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пол!$B$1:$E$1</c:f>
              <c:strCache>
                <c:ptCount val="4"/>
                <c:pt idx="0">
                  <c:v>Зима 2016-2017</c:v>
                </c:pt>
                <c:pt idx="1">
                  <c:v>Весна 2017</c:v>
                </c:pt>
                <c:pt idx="2">
                  <c:v>Лето 2017</c:v>
                </c:pt>
                <c:pt idx="3">
                  <c:v>Осень 2017</c:v>
                </c:pt>
              </c:strCache>
            </c:strRef>
          </c:cat>
          <c:val>
            <c:numRef>
              <c:f>пол!$B$5:$E$5</c:f>
              <c:numCache>
                <c:formatCode>0.0%</c:formatCode>
                <c:ptCount val="4"/>
                <c:pt idx="0">
                  <c:v>8.5000000000000006E-2</c:v>
                </c:pt>
                <c:pt idx="1">
                  <c:v>5.000000000000007E-3</c:v>
                </c:pt>
                <c:pt idx="2">
                  <c:v>2.4E-2</c:v>
                </c:pt>
                <c:pt idx="3">
                  <c:v>9.0000000000000028E-3</c:v>
                </c:pt>
              </c:numCache>
            </c:numRef>
          </c:val>
        </c:ser>
        <c:dLbls>
          <c:showLegendKey val="0"/>
          <c:showVal val="0"/>
          <c:showCatName val="0"/>
          <c:showSerName val="0"/>
          <c:showPercent val="0"/>
          <c:showBubbleSize val="0"/>
        </c:dLbls>
        <c:gapWidth val="219"/>
        <c:overlap val="-27"/>
        <c:axId val="312222704"/>
        <c:axId val="312223264"/>
      </c:barChart>
      <c:catAx>
        <c:axId val="3122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223264"/>
        <c:crosses val="autoZero"/>
        <c:auto val="1"/>
        <c:lblAlgn val="ctr"/>
        <c:lblOffset val="100"/>
        <c:noMultiLvlLbl val="0"/>
      </c:catAx>
      <c:valAx>
        <c:axId val="3122232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22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возраст!$A$2</c:f>
              <c:strCache>
                <c:ptCount val="1"/>
                <c:pt idx="0">
                  <c:v>До 25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возраст!$B$1:$F$1</c:f>
              <c:strCache>
                <c:ptCount val="4"/>
                <c:pt idx="0">
                  <c:v>Зима 2016-2017</c:v>
                </c:pt>
                <c:pt idx="1">
                  <c:v>Весна 2017</c:v>
                </c:pt>
                <c:pt idx="2">
                  <c:v>Лето 2017</c:v>
                </c:pt>
                <c:pt idx="3">
                  <c:v>Осень 2017</c:v>
                </c:pt>
              </c:strCache>
            </c:strRef>
          </c:cat>
          <c:val>
            <c:numRef>
              <c:f>возраст!$B$2:$F$2</c:f>
              <c:numCache>
                <c:formatCode>0.0%</c:formatCode>
                <c:ptCount val="4"/>
                <c:pt idx="0">
                  <c:v>0.13200000000000001</c:v>
                </c:pt>
                <c:pt idx="1">
                  <c:v>0.253</c:v>
                </c:pt>
                <c:pt idx="2">
                  <c:v>0.21300000000000022</c:v>
                </c:pt>
                <c:pt idx="3">
                  <c:v>0.251</c:v>
                </c:pt>
              </c:numCache>
            </c:numRef>
          </c:val>
        </c:ser>
        <c:ser>
          <c:idx val="1"/>
          <c:order val="1"/>
          <c:tx>
            <c:strRef>
              <c:f>возраст!$A$3</c:f>
              <c:strCache>
                <c:ptCount val="1"/>
                <c:pt idx="0">
                  <c:v>От 26 до 35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возраст!$B$1:$F$1</c:f>
              <c:strCache>
                <c:ptCount val="4"/>
                <c:pt idx="0">
                  <c:v>Зима 2016-2017</c:v>
                </c:pt>
                <c:pt idx="1">
                  <c:v>Весна 2017</c:v>
                </c:pt>
                <c:pt idx="2">
                  <c:v>Лето 2017</c:v>
                </c:pt>
                <c:pt idx="3">
                  <c:v>Осень 2017</c:v>
                </c:pt>
              </c:strCache>
            </c:strRef>
          </c:cat>
          <c:val>
            <c:numRef>
              <c:f>возраст!$B$3:$F$3</c:f>
              <c:numCache>
                <c:formatCode>0.0%</c:formatCode>
                <c:ptCount val="4"/>
                <c:pt idx="0">
                  <c:v>0.18900000000000025</c:v>
                </c:pt>
                <c:pt idx="1">
                  <c:v>0.28400000000000031</c:v>
                </c:pt>
                <c:pt idx="2">
                  <c:v>0.23900000000000021</c:v>
                </c:pt>
                <c:pt idx="3">
                  <c:v>0.25600000000000001</c:v>
                </c:pt>
              </c:numCache>
            </c:numRef>
          </c:val>
        </c:ser>
        <c:ser>
          <c:idx val="2"/>
          <c:order val="2"/>
          <c:tx>
            <c:strRef>
              <c:f>возраст!$A$4</c:f>
              <c:strCache>
                <c:ptCount val="1"/>
                <c:pt idx="0">
                  <c:v>От 36 до 45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возраст!$B$1:$F$1</c:f>
              <c:strCache>
                <c:ptCount val="4"/>
                <c:pt idx="0">
                  <c:v>Зима 2016-2017</c:v>
                </c:pt>
                <c:pt idx="1">
                  <c:v>Весна 2017</c:v>
                </c:pt>
                <c:pt idx="2">
                  <c:v>Лето 2017</c:v>
                </c:pt>
                <c:pt idx="3">
                  <c:v>Осень 2017</c:v>
                </c:pt>
              </c:strCache>
            </c:strRef>
          </c:cat>
          <c:val>
            <c:numRef>
              <c:f>возраст!$B$4:$F$4</c:f>
              <c:numCache>
                <c:formatCode>0.0%</c:formatCode>
                <c:ptCount val="4"/>
                <c:pt idx="0">
                  <c:v>0.27400000000000002</c:v>
                </c:pt>
                <c:pt idx="1">
                  <c:v>0.21300000000000022</c:v>
                </c:pt>
                <c:pt idx="2">
                  <c:v>0.20900000000000021</c:v>
                </c:pt>
                <c:pt idx="3">
                  <c:v>0.21200000000000022</c:v>
                </c:pt>
              </c:numCache>
            </c:numRef>
          </c:val>
        </c:ser>
        <c:ser>
          <c:idx val="3"/>
          <c:order val="3"/>
          <c:tx>
            <c:strRef>
              <c:f>возраст!$A$5</c:f>
              <c:strCache>
                <c:ptCount val="1"/>
                <c:pt idx="0">
                  <c:v>От 46 до 60 лет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возраст!$B$1:$F$1</c:f>
              <c:strCache>
                <c:ptCount val="4"/>
                <c:pt idx="0">
                  <c:v>Зима 2016-2017</c:v>
                </c:pt>
                <c:pt idx="1">
                  <c:v>Весна 2017</c:v>
                </c:pt>
                <c:pt idx="2">
                  <c:v>Лето 2017</c:v>
                </c:pt>
                <c:pt idx="3">
                  <c:v>Осень 2017</c:v>
                </c:pt>
              </c:strCache>
            </c:strRef>
          </c:cat>
          <c:val>
            <c:numRef>
              <c:f>возраст!$B$5:$F$5</c:f>
              <c:numCache>
                <c:formatCode>0.0%</c:formatCode>
                <c:ptCount val="4"/>
                <c:pt idx="0">
                  <c:v>0.28300000000000008</c:v>
                </c:pt>
                <c:pt idx="1">
                  <c:v>0.18000000000000022</c:v>
                </c:pt>
                <c:pt idx="2">
                  <c:v>0.23600000000000004</c:v>
                </c:pt>
                <c:pt idx="3">
                  <c:v>0.193</c:v>
                </c:pt>
              </c:numCache>
            </c:numRef>
          </c:val>
        </c:ser>
        <c:ser>
          <c:idx val="4"/>
          <c:order val="4"/>
          <c:tx>
            <c:strRef>
              <c:f>возраст!$A$6</c:f>
              <c:strCache>
                <c:ptCount val="1"/>
                <c:pt idx="0">
                  <c:v>Старше 60 лет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возраст!$B$1:$F$1</c:f>
              <c:strCache>
                <c:ptCount val="4"/>
                <c:pt idx="0">
                  <c:v>Зима 2016-2017</c:v>
                </c:pt>
                <c:pt idx="1">
                  <c:v>Весна 2017</c:v>
                </c:pt>
                <c:pt idx="2">
                  <c:v>Лето 2017</c:v>
                </c:pt>
                <c:pt idx="3">
                  <c:v>Осень 2017</c:v>
                </c:pt>
              </c:strCache>
            </c:strRef>
          </c:cat>
          <c:val>
            <c:numRef>
              <c:f>возраст!$B$6:$F$6</c:f>
              <c:numCache>
                <c:formatCode>0.0%</c:formatCode>
                <c:ptCount val="4"/>
                <c:pt idx="0">
                  <c:v>6.6000000000000003E-2</c:v>
                </c:pt>
                <c:pt idx="1">
                  <c:v>6.8000000000000019E-2</c:v>
                </c:pt>
                <c:pt idx="2">
                  <c:v>9.0000000000000024E-2</c:v>
                </c:pt>
                <c:pt idx="3">
                  <c:v>7.8000000000000014E-2</c:v>
                </c:pt>
              </c:numCache>
            </c:numRef>
          </c:val>
        </c:ser>
        <c:ser>
          <c:idx val="5"/>
          <c:order val="5"/>
          <c:tx>
            <c:strRef>
              <c:f>возраст!$A$7</c:f>
              <c:strCache>
                <c:ptCount val="1"/>
                <c:pt idx="0">
                  <c:v>Нет ответа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возраст!$B$1:$F$1</c:f>
              <c:strCache>
                <c:ptCount val="4"/>
                <c:pt idx="0">
                  <c:v>Зима 2016-2017</c:v>
                </c:pt>
                <c:pt idx="1">
                  <c:v>Весна 2017</c:v>
                </c:pt>
                <c:pt idx="2">
                  <c:v>Лето 2017</c:v>
                </c:pt>
                <c:pt idx="3">
                  <c:v>Осень 2017</c:v>
                </c:pt>
              </c:strCache>
            </c:strRef>
          </c:cat>
          <c:val>
            <c:numRef>
              <c:f>возраст!$B$7:$F$7</c:f>
              <c:numCache>
                <c:formatCode>0.0%</c:formatCode>
                <c:ptCount val="4"/>
                <c:pt idx="0">
                  <c:v>5.7000000000000023E-2</c:v>
                </c:pt>
                <c:pt idx="1">
                  <c:v>2.0000000000000035E-3</c:v>
                </c:pt>
                <c:pt idx="2">
                  <c:v>1.4E-2</c:v>
                </c:pt>
                <c:pt idx="3">
                  <c:v>1.0000000000000005E-2</c:v>
                </c:pt>
              </c:numCache>
            </c:numRef>
          </c:val>
        </c:ser>
        <c:dLbls>
          <c:showLegendKey val="0"/>
          <c:showVal val="0"/>
          <c:showCatName val="0"/>
          <c:showSerName val="0"/>
          <c:showPercent val="0"/>
          <c:showBubbleSize val="0"/>
        </c:dLbls>
        <c:gapWidth val="219"/>
        <c:overlap val="-27"/>
        <c:axId val="312228304"/>
        <c:axId val="312228864"/>
      </c:barChart>
      <c:catAx>
        <c:axId val="31222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228864"/>
        <c:crosses val="autoZero"/>
        <c:auto val="1"/>
        <c:lblAlgn val="ctr"/>
        <c:lblOffset val="100"/>
        <c:noMultiLvlLbl val="0"/>
      </c:catAx>
      <c:valAx>
        <c:axId val="3122288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22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'семейное положение'!$A$2</c:f>
              <c:strCache>
                <c:ptCount val="1"/>
                <c:pt idx="0">
                  <c:v>Женат  / замужем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'семейное положение'!$B$1:$E$1</c:f>
              <c:strCache>
                <c:ptCount val="4"/>
                <c:pt idx="0">
                  <c:v>Зима 2016-2017</c:v>
                </c:pt>
                <c:pt idx="1">
                  <c:v>Весна 2017</c:v>
                </c:pt>
                <c:pt idx="2">
                  <c:v>Лето 2017</c:v>
                </c:pt>
                <c:pt idx="3">
                  <c:v>Осень 2017</c:v>
                </c:pt>
              </c:strCache>
            </c:strRef>
          </c:cat>
          <c:val>
            <c:numRef>
              <c:f>'семейное положение'!$B$2:$E$2</c:f>
              <c:numCache>
                <c:formatCode>0.0%</c:formatCode>
                <c:ptCount val="4"/>
                <c:pt idx="0">
                  <c:v>0.54700000000000004</c:v>
                </c:pt>
                <c:pt idx="1">
                  <c:v>0.46200000000000002</c:v>
                </c:pt>
                <c:pt idx="2">
                  <c:v>0.55700000000000005</c:v>
                </c:pt>
                <c:pt idx="3">
                  <c:v>0.52</c:v>
                </c:pt>
              </c:numCache>
            </c:numRef>
          </c:val>
        </c:ser>
        <c:ser>
          <c:idx val="1"/>
          <c:order val="1"/>
          <c:tx>
            <c:strRef>
              <c:f>'семейное положение'!$A$3</c:f>
              <c:strCache>
                <c:ptCount val="1"/>
                <c:pt idx="0">
                  <c:v>Холост  / не замужем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'семейное положение'!$B$1:$E$1</c:f>
              <c:strCache>
                <c:ptCount val="4"/>
                <c:pt idx="0">
                  <c:v>Зима 2016-2017</c:v>
                </c:pt>
                <c:pt idx="1">
                  <c:v>Весна 2017</c:v>
                </c:pt>
                <c:pt idx="2">
                  <c:v>Лето 2017</c:v>
                </c:pt>
                <c:pt idx="3">
                  <c:v>Осень 2017</c:v>
                </c:pt>
              </c:strCache>
            </c:strRef>
          </c:cat>
          <c:val>
            <c:numRef>
              <c:f>'семейное положение'!$B$3:$E$3</c:f>
              <c:numCache>
                <c:formatCode>0.0%</c:formatCode>
                <c:ptCount val="4"/>
                <c:pt idx="0">
                  <c:v>0.37700000000000045</c:v>
                </c:pt>
                <c:pt idx="1">
                  <c:v>0.53</c:v>
                </c:pt>
                <c:pt idx="2">
                  <c:v>0.41900000000000032</c:v>
                </c:pt>
                <c:pt idx="3">
                  <c:v>0.45800000000000002</c:v>
                </c:pt>
              </c:numCache>
            </c:numRef>
          </c:val>
        </c:ser>
        <c:ser>
          <c:idx val="2"/>
          <c:order val="2"/>
          <c:tx>
            <c:strRef>
              <c:f>'семейное положение'!$A$4</c:f>
              <c:strCache>
                <c:ptCount val="1"/>
                <c:pt idx="0">
                  <c:v>Нет ответа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'семейное положение'!$B$1:$E$1</c:f>
              <c:strCache>
                <c:ptCount val="4"/>
                <c:pt idx="0">
                  <c:v>Зима 2016-2017</c:v>
                </c:pt>
                <c:pt idx="1">
                  <c:v>Весна 2017</c:v>
                </c:pt>
                <c:pt idx="2">
                  <c:v>Лето 2017</c:v>
                </c:pt>
                <c:pt idx="3">
                  <c:v>Осень 2017</c:v>
                </c:pt>
              </c:strCache>
            </c:strRef>
          </c:cat>
          <c:val>
            <c:numRef>
              <c:f>'семейное положение'!$B$4:$E$4</c:f>
              <c:numCache>
                <c:formatCode>0.0%</c:formatCode>
                <c:ptCount val="4"/>
                <c:pt idx="0">
                  <c:v>7.5000000000000011E-2</c:v>
                </c:pt>
                <c:pt idx="1">
                  <c:v>8.0000000000000158E-3</c:v>
                </c:pt>
                <c:pt idx="2">
                  <c:v>2.5000000000000001E-2</c:v>
                </c:pt>
                <c:pt idx="3">
                  <c:v>2.1999999999999999E-2</c:v>
                </c:pt>
              </c:numCache>
            </c:numRef>
          </c:val>
        </c:ser>
        <c:dLbls>
          <c:showLegendKey val="0"/>
          <c:showVal val="0"/>
          <c:showCatName val="0"/>
          <c:showSerName val="0"/>
          <c:showPercent val="0"/>
          <c:showBubbleSize val="0"/>
        </c:dLbls>
        <c:gapWidth val="219"/>
        <c:overlap val="-27"/>
        <c:axId val="314183824"/>
        <c:axId val="314184384"/>
      </c:barChart>
      <c:catAx>
        <c:axId val="31418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84384"/>
        <c:crosses val="autoZero"/>
        <c:auto val="1"/>
        <c:lblAlgn val="ctr"/>
        <c:lblOffset val="100"/>
        <c:noMultiLvlLbl val="0"/>
      </c:catAx>
      <c:valAx>
        <c:axId val="314184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8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'Есть ли у вас дети'!$A$2</c:f>
              <c:strCache>
                <c:ptCount val="1"/>
                <c:pt idx="0">
                  <c:v>Да, есть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'Есть ли у вас дети'!$B$1:$E$1</c:f>
              <c:strCache>
                <c:ptCount val="4"/>
                <c:pt idx="0">
                  <c:v>Зима 2016-2017</c:v>
                </c:pt>
                <c:pt idx="1">
                  <c:v>Весна 2017</c:v>
                </c:pt>
                <c:pt idx="2">
                  <c:v>Лето 2017</c:v>
                </c:pt>
                <c:pt idx="3">
                  <c:v>Осень 2017</c:v>
                </c:pt>
              </c:strCache>
            </c:strRef>
          </c:cat>
          <c:val>
            <c:numRef>
              <c:f>'Есть ли у вас дети'!$B$2:$E$2</c:f>
              <c:numCache>
                <c:formatCode>0.0%</c:formatCode>
                <c:ptCount val="4"/>
                <c:pt idx="0">
                  <c:v>0.26400000000000001</c:v>
                </c:pt>
                <c:pt idx="1">
                  <c:v>0.27600000000000002</c:v>
                </c:pt>
                <c:pt idx="2">
                  <c:v>0.30600000000000038</c:v>
                </c:pt>
                <c:pt idx="3">
                  <c:v>0.29300000000000032</c:v>
                </c:pt>
              </c:numCache>
            </c:numRef>
          </c:val>
        </c:ser>
        <c:ser>
          <c:idx val="1"/>
          <c:order val="1"/>
          <c:tx>
            <c:strRef>
              <c:f>'Есть ли у вас дети'!$A$3</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'Есть ли у вас дети'!$B$1:$E$1</c:f>
              <c:strCache>
                <c:ptCount val="4"/>
                <c:pt idx="0">
                  <c:v>Зима 2016-2017</c:v>
                </c:pt>
                <c:pt idx="1">
                  <c:v>Весна 2017</c:v>
                </c:pt>
                <c:pt idx="2">
                  <c:v>Лето 2017</c:v>
                </c:pt>
                <c:pt idx="3">
                  <c:v>Осень 2017</c:v>
                </c:pt>
              </c:strCache>
            </c:strRef>
          </c:cat>
          <c:val>
            <c:numRef>
              <c:f>'Есть ли у вас дети'!$B$3:$E$3</c:f>
              <c:numCache>
                <c:formatCode>0.0%</c:formatCode>
                <c:ptCount val="4"/>
                <c:pt idx="0">
                  <c:v>0.67000000000000115</c:v>
                </c:pt>
                <c:pt idx="1">
                  <c:v>0.71300000000000063</c:v>
                </c:pt>
                <c:pt idx="2">
                  <c:v>0.66500000000000115</c:v>
                </c:pt>
                <c:pt idx="3">
                  <c:v>0.68500000000000005</c:v>
                </c:pt>
              </c:numCache>
            </c:numRef>
          </c:val>
        </c:ser>
        <c:ser>
          <c:idx val="2"/>
          <c:order val="2"/>
          <c:tx>
            <c:strRef>
              <c:f>'Есть ли у вас дети'!$A$4</c:f>
              <c:strCache>
                <c:ptCount val="1"/>
                <c:pt idx="0">
                  <c:v>Нет ответа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'Есть ли у вас дети'!$B$1:$E$1</c:f>
              <c:strCache>
                <c:ptCount val="4"/>
                <c:pt idx="0">
                  <c:v>Зима 2016-2017</c:v>
                </c:pt>
                <c:pt idx="1">
                  <c:v>Весна 2017</c:v>
                </c:pt>
                <c:pt idx="2">
                  <c:v>Лето 2017</c:v>
                </c:pt>
                <c:pt idx="3">
                  <c:v>Осень 2017</c:v>
                </c:pt>
              </c:strCache>
            </c:strRef>
          </c:cat>
          <c:val>
            <c:numRef>
              <c:f>'Есть ли у вас дети'!$B$4:$E$4</c:f>
              <c:numCache>
                <c:formatCode>0.0%</c:formatCode>
                <c:ptCount val="4"/>
                <c:pt idx="0">
                  <c:v>6.6000000000000003E-2</c:v>
                </c:pt>
                <c:pt idx="1">
                  <c:v>1.0999999999999998E-2</c:v>
                </c:pt>
                <c:pt idx="2">
                  <c:v>2.9000000000000001E-2</c:v>
                </c:pt>
                <c:pt idx="3">
                  <c:v>2.1999999999999999E-2</c:v>
                </c:pt>
              </c:numCache>
            </c:numRef>
          </c:val>
        </c:ser>
        <c:dLbls>
          <c:showLegendKey val="0"/>
          <c:showVal val="0"/>
          <c:showCatName val="0"/>
          <c:showSerName val="0"/>
          <c:showPercent val="0"/>
          <c:showBubbleSize val="0"/>
        </c:dLbls>
        <c:gapWidth val="219"/>
        <c:overlap val="-27"/>
        <c:axId val="314187744"/>
        <c:axId val="314188304"/>
      </c:barChart>
      <c:catAx>
        <c:axId val="3141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88304"/>
        <c:crosses val="autoZero"/>
        <c:auto val="1"/>
        <c:lblAlgn val="ctr"/>
        <c:lblOffset val="100"/>
        <c:noMultiLvlLbl val="0"/>
      </c:catAx>
      <c:valAx>
        <c:axId val="314188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'Елси да то путшествуют'!$A$2</c:f>
              <c:strCache>
                <c:ptCount val="1"/>
                <c:pt idx="0">
                  <c:v>Да, путешествуют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'Елси да то путшествуют'!$B$1:$E$1</c:f>
              <c:strCache>
                <c:ptCount val="4"/>
                <c:pt idx="0">
                  <c:v>Зима 2016-2017</c:v>
                </c:pt>
                <c:pt idx="1">
                  <c:v>Весна 2017</c:v>
                </c:pt>
                <c:pt idx="2">
                  <c:v>Лето 2017</c:v>
                </c:pt>
                <c:pt idx="3">
                  <c:v>Осень 2017</c:v>
                </c:pt>
              </c:strCache>
            </c:strRef>
          </c:cat>
          <c:val>
            <c:numRef>
              <c:f>'Елси да то путшествуют'!$B$2:$E$2</c:f>
              <c:numCache>
                <c:formatCode>0.0%</c:formatCode>
                <c:ptCount val="4"/>
                <c:pt idx="0">
                  <c:v>0.25</c:v>
                </c:pt>
                <c:pt idx="1">
                  <c:v>0.61600000000000088</c:v>
                </c:pt>
                <c:pt idx="2">
                  <c:v>0.60900000000000065</c:v>
                </c:pt>
                <c:pt idx="3">
                  <c:v>0.46100000000000002</c:v>
                </c:pt>
              </c:numCache>
            </c:numRef>
          </c:val>
        </c:ser>
        <c:ser>
          <c:idx val="1"/>
          <c:order val="1"/>
          <c:tx>
            <c:strRef>
              <c:f>'Елси да то путшествуют'!$A$3</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'Елси да то путшествуют'!$B$1:$E$1</c:f>
              <c:strCache>
                <c:ptCount val="4"/>
                <c:pt idx="0">
                  <c:v>Зима 2016-2017</c:v>
                </c:pt>
                <c:pt idx="1">
                  <c:v>Весна 2017</c:v>
                </c:pt>
                <c:pt idx="2">
                  <c:v>Лето 2017</c:v>
                </c:pt>
                <c:pt idx="3">
                  <c:v>Осень 2017</c:v>
                </c:pt>
              </c:strCache>
            </c:strRef>
          </c:cat>
          <c:val>
            <c:numRef>
              <c:f>'Елси да то путшествуют'!$B$3:$E$3</c:f>
              <c:numCache>
                <c:formatCode>0.0%</c:formatCode>
                <c:ptCount val="4"/>
                <c:pt idx="0">
                  <c:v>0.750000000000001</c:v>
                </c:pt>
                <c:pt idx="1">
                  <c:v>0.38400000000000051</c:v>
                </c:pt>
                <c:pt idx="2">
                  <c:v>0.38400000000000051</c:v>
                </c:pt>
                <c:pt idx="3">
                  <c:v>0.52800000000000002</c:v>
                </c:pt>
              </c:numCache>
            </c:numRef>
          </c:val>
        </c:ser>
        <c:ser>
          <c:idx val="2"/>
          <c:order val="2"/>
          <c:tx>
            <c:strRef>
              <c:f>'Елси да то путшествуют'!$A$4</c:f>
              <c:strCache>
                <c:ptCount val="1"/>
                <c:pt idx="0">
                  <c:v>Нет ответа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'Елси да то путшествуют'!$B$1:$E$1</c:f>
              <c:strCache>
                <c:ptCount val="4"/>
                <c:pt idx="0">
                  <c:v>Зима 2016-2017</c:v>
                </c:pt>
                <c:pt idx="1">
                  <c:v>Весна 2017</c:v>
                </c:pt>
                <c:pt idx="2">
                  <c:v>Лето 2017</c:v>
                </c:pt>
                <c:pt idx="3">
                  <c:v>Осень 2017</c:v>
                </c:pt>
              </c:strCache>
            </c:strRef>
          </c:cat>
          <c:val>
            <c:numRef>
              <c:f>'Елси да то путшествуют'!$B$4:$E$4</c:f>
              <c:numCache>
                <c:formatCode>0.0%</c:formatCode>
                <c:ptCount val="4"/>
                <c:pt idx="0">
                  <c:v>0</c:v>
                </c:pt>
                <c:pt idx="1">
                  <c:v>0</c:v>
                </c:pt>
                <c:pt idx="2">
                  <c:v>7.000000000000008E-3</c:v>
                </c:pt>
                <c:pt idx="3">
                  <c:v>1.0999999999999998E-2</c:v>
                </c:pt>
              </c:numCache>
            </c:numRef>
          </c:val>
        </c:ser>
        <c:dLbls>
          <c:showLegendKey val="0"/>
          <c:showVal val="0"/>
          <c:showCatName val="0"/>
          <c:showSerName val="0"/>
          <c:showPercent val="0"/>
          <c:showBubbleSize val="0"/>
        </c:dLbls>
        <c:gapWidth val="219"/>
        <c:overlap val="-27"/>
        <c:axId val="314191664"/>
        <c:axId val="314192224"/>
      </c:barChart>
      <c:catAx>
        <c:axId val="3141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92224"/>
        <c:crosses val="autoZero"/>
        <c:auto val="1"/>
        <c:lblAlgn val="ctr"/>
        <c:lblOffset val="100"/>
        <c:noMultiLvlLbl val="0"/>
      </c:catAx>
      <c:valAx>
        <c:axId val="3141922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9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образование!$A$2</c:f>
              <c:strCache>
                <c:ptCount val="1"/>
                <c:pt idx="0">
                  <c:v>Неполное среднее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образование!$B$1:$E$1</c:f>
              <c:strCache>
                <c:ptCount val="4"/>
                <c:pt idx="0">
                  <c:v>Зима 2016-2017</c:v>
                </c:pt>
                <c:pt idx="1">
                  <c:v>Весна 2017</c:v>
                </c:pt>
                <c:pt idx="2">
                  <c:v>Лето 2017</c:v>
                </c:pt>
                <c:pt idx="3">
                  <c:v>Осень 2017</c:v>
                </c:pt>
              </c:strCache>
            </c:strRef>
          </c:cat>
          <c:val>
            <c:numRef>
              <c:f>образование!$B$2:$E$2</c:f>
              <c:numCache>
                <c:formatCode>0.0%</c:formatCode>
                <c:ptCount val="4"/>
                <c:pt idx="0">
                  <c:v>1.9000000000000027E-2</c:v>
                </c:pt>
                <c:pt idx="1">
                  <c:v>5.8000000000000003E-2</c:v>
                </c:pt>
                <c:pt idx="2">
                  <c:v>2.1000000000000012E-2</c:v>
                </c:pt>
                <c:pt idx="3">
                  <c:v>5.3000000000000012E-2</c:v>
                </c:pt>
              </c:numCache>
            </c:numRef>
          </c:val>
        </c:ser>
        <c:ser>
          <c:idx val="1"/>
          <c:order val="1"/>
          <c:tx>
            <c:strRef>
              <c:f>образование!$A$3</c:f>
              <c:strCache>
                <c:ptCount val="1"/>
                <c:pt idx="0">
                  <c:v>Среднее общее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образование!$B$1:$E$1</c:f>
              <c:strCache>
                <c:ptCount val="4"/>
                <c:pt idx="0">
                  <c:v>Зима 2016-2017</c:v>
                </c:pt>
                <c:pt idx="1">
                  <c:v>Весна 2017</c:v>
                </c:pt>
                <c:pt idx="2">
                  <c:v>Лето 2017</c:v>
                </c:pt>
                <c:pt idx="3">
                  <c:v>Осень 2017</c:v>
                </c:pt>
              </c:strCache>
            </c:strRef>
          </c:cat>
          <c:val>
            <c:numRef>
              <c:f>образование!$B$3:$E$3</c:f>
              <c:numCache>
                <c:formatCode>0.0%</c:formatCode>
                <c:ptCount val="4"/>
                <c:pt idx="0">
                  <c:v>2.8000000000000001E-2</c:v>
                </c:pt>
                <c:pt idx="1">
                  <c:v>5.1000000000000004E-2</c:v>
                </c:pt>
                <c:pt idx="2">
                  <c:v>6.7000000000000004E-2</c:v>
                </c:pt>
                <c:pt idx="3">
                  <c:v>8.6000000000000021E-2</c:v>
                </c:pt>
              </c:numCache>
            </c:numRef>
          </c:val>
        </c:ser>
        <c:ser>
          <c:idx val="2"/>
          <c:order val="2"/>
          <c:tx>
            <c:strRef>
              <c:f>образование!$A$4</c:f>
              <c:strCache>
                <c:ptCount val="1"/>
                <c:pt idx="0">
                  <c:v>Среднее специальное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образование!$B$1:$E$1</c:f>
              <c:strCache>
                <c:ptCount val="4"/>
                <c:pt idx="0">
                  <c:v>Зима 2016-2017</c:v>
                </c:pt>
                <c:pt idx="1">
                  <c:v>Весна 2017</c:v>
                </c:pt>
                <c:pt idx="2">
                  <c:v>Лето 2017</c:v>
                </c:pt>
                <c:pt idx="3">
                  <c:v>Осень 2017</c:v>
                </c:pt>
              </c:strCache>
            </c:strRef>
          </c:cat>
          <c:val>
            <c:numRef>
              <c:f>образование!$B$4:$E$4</c:f>
              <c:numCache>
                <c:formatCode>0.0%</c:formatCode>
                <c:ptCount val="4"/>
                <c:pt idx="0">
                  <c:v>6.6000000000000003E-2</c:v>
                </c:pt>
                <c:pt idx="1">
                  <c:v>9.7000000000000003E-2</c:v>
                </c:pt>
                <c:pt idx="2">
                  <c:v>0.13700000000000001</c:v>
                </c:pt>
                <c:pt idx="3">
                  <c:v>0.13200000000000001</c:v>
                </c:pt>
              </c:numCache>
            </c:numRef>
          </c:val>
        </c:ser>
        <c:ser>
          <c:idx val="3"/>
          <c:order val="3"/>
          <c:tx>
            <c:strRef>
              <c:f>образование!$A$5</c:f>
              <c:strCache>
                <c:ptCount val="1"/>
                <c:pt idx="0">
                  <c:v>Неоконченное высшее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образование!$B$1:$E$1</c:f>
              <c:strCache>
                <c:ptCount val="4"/>
                <c:pt idx="0">
                  <c:v>Зима 2016-2017</c:v>
                </c:pt>
                <c:pt idx="1">
                  <c:v>Весна 2017</c:v>
                </c:pt>
                <c:pt idx="2">
                  <c:v>Лето 2017</c:v>
                </c:pt>
                <c:pt idx="3">
                  <c:v>Осень 2017</c:v>
                </c:pt>
              </c:strCache>
            </c:strRef>
          </c:cat>
          <c:val>
            <c:numRef>
              <c:f>образование!$B$5:$E$5</c:f>
              <c:numCache>
                <c:formatCode>0.0%</c:formatCode>
                <c:ptCount val="4"/>
                <c:pt idx="0">
                  <c:v>0.10400000000000002</c:v>
                </c:pt>
                <c:pt idx="1">
                  <c:v>7.9000000000000112E-2</c:v>
                </c:pt>
                <c:pt idx="2">
                  <c:v>7.8000000000000014E-2</c:v>
                </c:pt>
                <c:pt idx="3">
                  <c:v>9.5000000000000043E-2</c:v>
                </c:pt>
              </c:numCache>
            </c:numRef>
          </c:val>
        </c:ser>
        <c:ser>
          <c:idx val="4"/>
          <c:order val="4"/>
          <c:tx>
            <c:strRef>
              <c:f>образование!$A$6</c:f>
              <c:strCache>
                <c:ptCount val="1"/>
                <c:pt idx="0">
                  <c:v>Высшее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образование!$B$1:$E$1</c:f>
              <c:strCache>
                <c:ptCount val="4"/>
                <c:pt idx="0">
                  <c:v>Зима 2016-2017</c:v>
                </c:pt>
                <c:pt idx="1">
                  <c:v>Весна 2017</c:v>
                </c:pt>
                <c:pt idx="2">
                  <c:v>Лето 2017</c:v>
                </c:pt>
                <c:pt idx="3">
                  <c:v>Осень 2017</c:v>
                </c:pt>
              </c:strCache>
            </c:strRef>
          </c:cat>
          <c:val>
            <c:numRef>
              <c:f>образование!$B$6:$E$6</c:f>
              <c:numCache>
                <c:formatCode>0.0%</c:formatCode>
                <c:ptCount val="4"/>
                <c:pt idx="0">
                  <c:v>0.73600000000000065</c:v>
                </c:pt>
                <c:pt idx="1">
                  <c:v>0.71100000000000063</c:v>
                </c:pt>
                <c:pt idx="2">
                  <c:v>0.68</c:v>
                </c:pt>
                <c:pt idx="3">
                  <c:v>0.61700000000000088</c:v>
                </c:pt>
              </c:numCache>
            </c:numRef>
          </c:val>
        </c:ser>
        <c:ser>
          <c:idx val="5"/>
          <c:order val="5"/>
          <c:tx>
            <c:strRef>
              <c:f>образование!$A$7</c:f>
              <c:strCache>
                <c:ptCount val="1"/>
                <c:pt idx="0">
                  <c:v>Нет ответа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образование!$B$1:$E$1</c:f>
              <c:strCache>
                <c:ptCount val="4"/>
                <c:pt idx="0">
                  <c:v>Зима 2016-2017</c:v>
                </c:pt>
                <c:pt idx="1">
                  <c:v>Весна 2017</c:v>
                </c:pt>
                <c:pt idx="2">
                  <c:v>Лето 2017</c:v>
                </c:pt>
                <c:pt idx="3">
                  <c:v>Осень 2017</c:v>
                </c:pt>
              </c:strCache>
            </c:strRef>
          </c:cat>
          <c:val>
            <c:numRef>
              <c:f>образование!$B$7:$E$7</c:f>
              <c:numCache>
                <c:formatCode>0.0%</c:formatCode>
                <c:ptCount val="4"/>
                <c:pt idx="0">
                  <c:v>4.7000000000000014E-2</c:v>
                </c:pt>
                <c:pt idx="1">
                  <c:v>5.000000000000007E-3</c:v>
                </c:pt>
                <c:pt idx="2">
                  <c:v>1.7999999999999999E-2</c:v>
                </c:pt>
                <c:pt idx="3">
                  <c:v>1.7000000000000001E-2</c:v>
                </c:pt>
              </c:numCache>
            </c:numRef>
          </c:val>
        </c:ser>
        <c:dLbls>
          <c:showLegendKey val="0"/>
          <c:showVal val="0"/>
          <c:showCatName val="0"/>
          <c:showSerName val="0"/>
          <c:showPercent val="0"/>
          <c:showBubbleSize val="0"/>
        </c:dLbls>
        <c:gapWidth val="219"/>
        <c:overlap val="-27"/>
        <c:axId val="314197264"/>
        <c:axId val="314156992"/>
      </c:barChart>
      <c:catAx>
        <c:axId val="31419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56992"/>
        <c:crosses val="autoZero"/>
        <c:auto val="1"/>
        <c:lblAlgn val="ctr"/>
        <c:lblOffset val="100"/>
        <c:noMultiLvlLbl val="0"/>
      </c:catAx>
      <c:valAx>
        <c:axId val="3141569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9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'род деятельности'!$A$2</c:f>
              <c:strCache>
                <c:ptCount val="1"/>
                <c:pt idx="0">
                  <c:v>Руководитель предприятия (организации)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деятельности'!$B$2:$E$2</c:f>
              <c:numCache>
                <c:formatCode>0.0%</c:formatCode>
                <c:ptCount val="4"/>
                <c:pt idx="0">
                  <c:v>4.7000000000000014E-2</c:v>
                </c:pt>
                <c:pt idx="1">
                  <c:v>7.0000000000000021E-2</c:v>
                </c:pt>
                <c:pt idx="2">
                  <c:v>4.5999999999999999E-2</c:v>
                </c:pt>
                <c:pt idx="3">
                  <c:v>4.7000000000000014E-2</c:v>
                </c:pt>
              </c:numCache>
            </c:numRef>
          </c:val>
        </c:ser>
        <c:ser>
          <c:idx val="1"/>
          <c:order val="1"/>
          <c:tx>
            <c:strRef>
              <c:f>'род деятельности'!$A$3</c:f>
              <c:strCache>
                <c:ptCount val="1"/>
                <c:pt idx="0">
                  <c:v>Руководитель подразделения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деятельности'!$B$3:$E$3</c:f>
              <c:numCache>
                <c:formatCode>0.0%</c:formatCode>
                <c:ptCount val="4"/>
                <c:pt idx="0">
                  <c:v>0.19800000000000001</c:v>
                </c:pt>
                <c:pt idx="1">
                  <c:v>0.125</c:v>
                </c:pt>
                <c:pt idx="2">
                  <c:v>0.11899999999999998</c:v>
                </c:pt>
                <c:pt idx="3">
                  <c:v>0.11600000000000002</c:v>
                </c:pt>
              </c:numCache>
            </c:numRef>
          </c:val>
        </c:ser>
        <c:ser>
          <c:idx val="2"/>
          <c:order val="2"/>
          <c:tx>
            <c:strRef>
              <c:f>'род деятельности'!$A$4</c:f>
              <c:strCache>
                <c:ptCount val="1"/>
                <c:pt idx="0">
                  <c:v>Специалист/менеджер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деятельности'!$B$4:$E$4</c:f>
              <c:numCache>
                <c:formatCode>0.0%</c:formatCode>
                <c:ptCount val="4"/>
                <c:pt idx="0">
                  <c:v>0.26400000000000001</c:v>
                </c:pt>
                <c:pt idx="1">
                  <c:v>0.34700000000000031</c:v>
                </c:pt>
                <c:pt idx="2">
                  <c:v>0.3170000000000005</c:v>
                </c:pt>
                <c:pt idx="3">
                  <c:v>0.26800000000000002</c:v>
                </c:pt>
              </c:numCache>
            </c:numRef>
          </c:val>
        </c:ser>
        <c:ser>
          <c:idx val="3"/>
          <c:order val="3"/>
          <c:tx>
            <c:strRef>
              <c:f>'род деятельности'!$A$5</c:f>
              <c:strCache>
                <c:ptCount val="1"/>
                <c:pt idx="0">
                  <c:v>Государственный служащий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деятельности'!$B$5:$E$5</c:f>
              <c:numCache>
                <c:formatCode>0.0%</c:formatCode>
                <c:ptCount val="4"/>
                <c:pt idx="0">
                  <c:v>0.13200000000000001</c:v>
                </c:pt>
                <c:pt idx="1">
                  <c:v>9.2000000000000026E-2</c:v>
                </c:pt>
                <c:pt idx="2">
                  <c:v>0.10800000000000011</c:v>
                </c:pt>
                <c:pt idx="3">
                  <c:v>0.10800000000000011</c:v>
                </c:pt>
              </c:numCache>
            </c:numRef>
          </c:val>
        </c:ser>
        <c:ser>
          <c:idx val="4"/>
          <c:order val="4"/>
          <c:tx>
            <c:strRef>
              <c:f>'род деятельности'!$A$6</c:f>
              <c:strCache>
                <c:ptCount val="1"/>
                <c:pt idx="0">
                  <c:v>Военный</c:v>
                </c:pt>
              </c:strCache>
            </c:strRef>
          </c:tx>
          <c:spPr>
            <a:solidFill>
              <a:schemeClr val="accent5"/>
            </a:solidFill>
            <a:ln>
              <a:noFill/>
            </a:ln>
            <a:effectLst/>
          </c:spPr>
          <c:invertIfNegative val="0"/>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деятельности'!$B$6:$E$6</c:f>
              <c:numCache>
                <c:formatCode>0.0%</c:formatCode>
                <c:ptCount val="4"/>
                <c:pt idx="0">
                  <c:v>0</c:v>
                </c:pt>
                <c:pt idx="1">
                  <c:v>1.0999999999999998E-2</c:v>
                </c:pt>
                <c:pt idx="2">
                  <c:v>1.7000000000000001E-2</c:v>
                </c:pt>
                <c:pt idx="3">
                  <c:v>2.0000000000000011E-2</c:v>
                </c:pt>
              </c:numCache>
            </c:numRef>
          </c:val>
        </c:ser>
        <c:ser>
          <c:idx val="5"/>
          <c:order val="5"/>
          <c:tx>
            <c:strRef>
              <c:f>'род деятельности'!$A$7</c:f>
              <c:strCache>
                <c:ptCount val="1"/>
                <c:pt idx="0">
                  <c:v>Рабочий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деятельности'!$B$7:$E$7</c:f>
              <c:numCache>
                <c:formatCode>0.0%</c:formatCode>
                <c:ptCount val="4"/>
                <c:pt idx="0">
                  <c:v>4.7000000000000014E-2</c:v>
                </c:pt>
                <c:pt idx="1">
                  <c:v>7.3000000000000009E-2</c:v>
                </c:pt>
                <c:pt idx="2">
                  <c:v>7.5000000000000011E-2</c:v>
                </c:pt>
                <c:pt idx="3">
                  <c:v>9.5000000000000043E-2</c:v>
                </c:pt>
              </c:numCache>
            </c:numRef>
          </c:val>
        </c:ser>
        <c:ser>
          <c:idx val="6"/>
          <c:order val="6"/>
          <c:tx>
            <c:strRef>
              <c:f>'род деятельности'!$A$8</c:f>
              <c:strCache>
                <c:ptCount val="1"/>
                <c:pt idx="0">
                  <c:v>Студент</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деятельности'!$B$8:$E$8</c:f>
              <c:numCache>
                <c:formatCode>0.0%</c:formatCode>
                <c:ptCount val="4"/>
                <c:pt idx="0">
                  <c:v>7.5000000000000011E-2</c:v>
                </c:pt>
                <c:pt idx="1">
                  <c:v>0.15100000000000022</c:v>
                </c:pt>
                <c:pt idx="2">
                  <c:v>0.126</c:v>
                </c:pt>
                <c:pt idx="3">
                  <c:v>0.15600000000000025</c:v>
                </c:pt>
              </c:numCache>
            </c:numRef>
          </c:val>
        </c:ser>
        <c:ser>
          <c:idx val="7"/>
          <c:order val="7"/>
          <c:tx>
            <c:strRef>
              <c:f>'род деятельности'!$A$9</c:f>
              <c:strCache>
                <c:ptCount val="1"/>
                <c:pt idx="0">
                  <c:v>Домохозяйка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деятельности'!$B$9:$E$9</c:f>
              <c:numCache>
                <c:formatCode>0.0%</c:formatCode>
                <c:ptCount val="4"/>
                <c:pt idx="0">
                  <c:v>1.9000000000000027E-2</c:v>
                </c:pt>
                <c:pt idx="1">
                  <c:v>3.7999999999999999E-2</c:v>
                </c:pt>
                <c:pt idx="2">
                  <c:v>2.3E-2</c:v>
                </c:pt>
                <c:pt idx="3">
                  <c:v>3.4000000000000002E-2</c:v>
                </c:pt>
              </c:numCache>
            </c:numRef>
          </c:val>
        </c:ser>
        <c:ser>
          <c:idx val="8"/>
          <c:order val="8"/>
          <c:tx>
            <c:strRef>
              <c:f>'род деятельности'!$A$10</c:f>
              <c:strCache>
                <c:ptCount val="1"/>
                <c:pt idx="0">
                  <c:v>Пенсионер</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деятельности'!$B$10:$E$10</c:f>
              <c:numCache>
                <c:formatCode>0.0%</c:formatCode>
                <c:ptCount val="4"/>
                <c:pt idx="0">
                  <c:v>0.10400000000000002</c:v>
                </c:pt>
                <c:pt idx="1">
                  <c:v>6.7000000000000004E-2</c:v>
                </c:pt>
                <c:pt idx="2">
                  <c:v>0.112</c:v>
                </c:pt>
                <c:pt idx="3">
                  <c:v>0.10800000000000011</c:v>
                </c:pt>
              </c:numCache>
            </c:numRef>
          </c:val>
        </c:ser>
        <c:ser>
          <c:idx val="9"/>
          <c:order val="9"/>
          <c:tx>
            <c:strRef>
              <c:f>'род деятельности'!$A$11</c:f>
              <c:strCache>
                <c:ptCount val="1"/>
                <c:pt idx="0">
                  <c:v>Другое</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деятельности'!$B$11:$E$11</c:f>
              <c:numCache>
                <c:formatCode>0.0%</c:formatCode>
                <c:ptCount val="4"/>
                <c:pt idx="0">
                  <c:v>5.7000000000000023E-2</c:v>
                </c:pt>
                <c:pt idx="1">
                  <c:v>1.4999999999999998E-2</c:v>
                </c:pt>
                <c:pt idx="2">
                  <c:v>1.4E-2</c:v>
                </c:pt>
                <c:pt idx="3">
                  <c:v>1.7999999999999999E-2</c:v>
                </c:pt>
              </c:numCache>
            </c:numRef>
          </c:val>
        </c:ser>
        <c:ser>
          <c:idx val="10"/>
          <c:order val="10"/>
          <c:tx>
            <c:strRef>
              <c:f>'род деятельности'!$A$12</c:f>
              <c:strCache>
                <c:ptCount val="1"/>
                <c:pt idx="0">
                  <c:v>Нет ответа</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'род деятельности'!$B$1:$E$1</c:f>
              <c:strCache>
                <c:ptCount val="4"/>
                <c:pt idx="0">
                  <c:v>Зима 2016-2017</c:v>
                </c:pt>
                <c:pt idx="1">
                  <c:v>Весна 2017</c:v>
                </c:pt>
                <c:pt idx="2">
                  <c:v>Лето 2017</c:v>
                </c:pt>
                <c:pt idx="3">
                  <c:v>Осень 2017</c:v>
                </c:pt>
              </c:strCache>
            </c:strRef>
          </c:cat>
          <c:val>
            <c:numRef>
              <c:f>'род деятельности'!$B$12:$E$12</c:f>
              <c:numCache>
                <c:formatCode>0.0%</c:formatCode>
                <c:ptCount val="4"/>
                <c:pt idx="0">
                  <c:v>5.7000000000000023E-2</c:v>
                </c:pt>
                <c:pt idx="1">
                  <c:v>1.2E-2</c:v>
                </c:pt>
                <c:pt idx="2">
                  <c:v>4.3000000000000003E-2</c:v>
                </c:pt>
                <c:pt idx="3">
                  <c:v>3.0000000000000002E-2</c:v>
                </c:pt>
              </c:numCache>
            </c:numRef>
          </c:val>
        </c:ser>
        <c:dLbls>
          <c:showLegendKey val="0"/>
          <c:showVal val="0"/>
          <c:showCatName val="0"/>
          <c:showSerName val="0"/>
          <c:showPercent val="0"/>
          <c:showBubbleSize val="0"/>
        </c:dLbls>
        <c:gapWidth val="219"/>
        <c:overlap val="-27"/>
        <c:axId val="314164832"/>
        <c:axId val="314165392"/>
      </c:barChart>
      <c:catAx>
        <c:axId val="31416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65392"/>
        <c:crosses val="autoZero"/>
        <c:auto val="1"/>
        <c:lblAlgn val="ctr"/>
        <c:lblOffset val="100"/>
        <c:noMultiLvlLbl val="0"/>
      </c:catAx>
      <c:valAx>
        <c:axId val="314165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64832"/>
        <c:crosses val="autoZero"/>
        <c:crossBetween val="between"/>
      </c:valAx>
      <c:spPr>
        <a:noFill/>
        <a:ln>
          <a:noFill/>
        </a:ln>
        <a:effectLst/>
      </c:spPr>
    </c:plotArea>
    <c:legend>
      <c:legendPos val="b"/>
      <c:layout>
        <c:manualLayout>
          <c:xMode val="edge"/>
          <c:yMode val="edge"/>
          <c:x val="0.191420615187855"/>
          <c:y val="0.76137888002729803"/>
          <c:w val="0.70498534833533599"/>
          <c:h val="0.192585310637799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2.4417043096080617E-3"/>
                  <c:y val="-1.14582144623226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4582144623226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1908022366769368E-4"/>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590</c:v>
                </c:pt>
                <c:pt idx="1">
                  <c:v>674.6</c:v>
                </c:pt>
                <c:pt idx="2">
                  <c:v>733.1</c:v>
                </c:pt>
              </c:numCache>
            </c:numRef>
          </c:val>
        </c:ser>
        <c:dLbls>
          <c:showLegendKey val="0"/>
          <c:showVal val="0"/>
          <c:showCatName val="0"/>
          <c:showSerName val="0"/>
          <c:showPercent val="0"/>
          <c:showBubbleSize val="0"/>
        </c:dLbls>
        <c:gapWidth val="75"/>
        <c:overlap val="40"/>
        <c:axId val="384254096"/>
        <c:axId val="384254656"/>
      </c:barChart>
      <c:catAx>
        <c:axId val="384254096"/>
        <c:scaling>
          <c:orientation val="minMax"/>
        </c:scaling>
        <c:delete val="0"/>
        <c:axPos val="b"/>
        <c:numFmt formatCode="General" sourceLinked="1"/>
        <c:majorTickMark val="none"/>
        <c:minorTickMark val="none"/>
        <c:tickLblPos val="nextTo"/>
        <c:crossAx val="384254656"/>
        <c:crosses val="autoZero"/>
        <c:auto val="1"/>
        <c:lblAlgn val="ctr"/>
        <c:lblOffset val="100"/>
        <c:noMultiLvlLbl val="0"/>
      </c:catAx>
      <c:valAx>
        <c:axId val="384254656"/>
        <c:scaling>
          <c:orientation val="minMax"/>
        </c:scaling>
        <c:delete val="0"/>
        <c:axPos val="l"/>
        <c:majorGridlines/>
        <c:numFmt formatCode="General" sourceLinked="1"/>
        <c:majorTickMark val="none"/>
        <c:minorTickMark val="none"/>
        <c:tickLblPos val="nextTo"/>
        <c:crossAx val="384254096"/>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'доход семьи в месяц '!$A$2</c:f>
              <c:strCache>
                <c:ptCount val="1"/>
                <c:pt idx="0">
                  <c:v>Менее 10 тыс.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'доход семьи в месяц '!$B$1:$E$1</c:f>
              <c:strCache>
                <c:ptCount val="4"/>
                <c:pt idx="0">
                  <c:v>Зима 2016-2017</c:v>
                </c:pt>
                <c:pt idx="1">
                  <c:v>Весна 2017</c:v>
                </c:pt>
                <c:pt idx="2">
                  <c:v>Лето 2017</c:v>
                </c:pt>
                <c:pt idx="3">
                  <c:v>Осень 2017</c:v>
                </c:pt>
              </c:strCache>
            </c:strRef>
          </c:cat>
          <c:val>
            <c:numRef>
              <c:f>'доход семьи в месяц '!$B$2:$E$2</c:f>
              <c:numCache>
                <c:formatCode>0.0%</c:formatCode>
                <c:ptCount val="4"/>
                <c:pt idx="0">
                  <c:v>1.9000000000000027E-2</c:v>
                </c:pt>
                <c:pt idx="1">
                  <c:v>2.5999999999999999E-2</c:v>
                </c:pt>
                <c:pt idx="2">
                  <c:v>3.0000000000000002E-2</c:v>
                </c:pt>
                <c:pt idx="3">
                  <c:v>3.500000000000001E-2</c:v>
                </c:pt>
              </c:numCache>
            </c:numRef>
          </c:val>
        </c:ser>
        <c:ser>
          <c:idx val="1"/>
          <c:order val="1"/>
          <c:tx>
            <c:strRef>
              <c:f>'доход семьи в месяц '!$A$3</c:f>
              <c:strCache>
                <c:ptCount val="1"/>
                <c:pt idx="0">
                  <c:v>От 10 до 20 тыс. рублей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'доход семьи в месяц '!$B$1:$E$1</c:f>
              <c:strCache>
                <c:ptCount val="4"/>
                <c:pt idx="0">
                  <c:v>Зима 2016-2017</c:v>
                </c:pt>
                <c:pt idx="1">
                  <c:v>Весна 2017</c:v>
                </c:pt>
                <c:pt idx="2">
                  <c:v>Лето 2017</c:v>
                </c:pt>
                <c:pt idx="3">
                  <c:v>Осень 2017</c:v>
                </c:pt>
              </c:strCache>
            </c:strRef>
          </c:cat>
          <c:val>
            <c:numRef>
              <c:f>'доход семьи в месяц '!$B$3:$E$3</c:f>
              <c:numCache>
                <c:formatCode>0.0%</c:formatCode>
                <c:ptCount val="4"/>
                <c:pt idx="0">
                  <c:v>0.17</c:v>
                </c:pt>
                <c:pt idx="1">
                  <c:v>0.17100000000000001</c:v>
                </c:pt>
                <c:pt idx="2">
                  <c:v>0.22500000000000001</c:v>
                </c:pt>
                <c:pt idx="3">
                  <c:v>0.17600000000000021</c:v>
                </c:pt>
              </c:numCache>
            </c:numRef>
          </c:val>
        </c:ser>
        <c:ser>
          <c:idx val="2"/>
          <c:order val="2"/>
          <c:tx>
            <c:strRef>
              <c:f>'доход семьи в месяц '!$A$4</c:f>
              <c:strCache>
                <c:ptCount val="1"/>
                <c:pt idx="0">
                  <c:v>От 20 до 30 тыс. рублей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'доход семьи в месяц '!$B$1:$E$1</c:f>
              <c:strCache>
                <c:ptCount val="4"/>
                <c:pt idx="0">
                  <c:v>Зима 2016-2017</c:v>
                </c:pt>
                <c:pt idx="1">
                  <c:v>Весна 2017</c:v>
                </c:pt>
                <c:pt idx="2">
                  <c:v>Лето 2017</c:v>
                </c:pt>
                <c:pt idx="3">
                  <c:v>Осень 2017</c:v>
                </c:pt>
              </c:strCache>
            </c:strRef>
          </c:cat>
          <c:val>
            <c:numRef>
              <c:f>'доход семьи в месяц '!$B$4:$E$4</c:f>
              <c:numCache>
                <c:formatCode>0.0%</c:formatCode>
                <c:ptCount val="4"/>
                <c:pt idx="0">
                  <c:v>0.57500000000000062</c:v>
                </c:pt>
                <c:pt idx="1">
                  <c:v>0.39400000000000057</c:v>
                </c:pt>
                <c:pt idx="2">
                  <c:v>0.39900000000000058</c:v>
                </c:pt>
                <c:pt idx="3">
                  <c:v>0.26800000000000002</c:v>
                </c:pt>
              </c:numCache>
            </c:numRef>
          </c:val>
        </c:ser>
        <c:ser>
          <c:idx val="3"/>
          <c:order val="3"/>
          <c:tx>
            <c:strRef>
              <c:f>'доход семьи в месяц '!$A$5</c:f>
              <c:strCache>
                <c:ptCount val="1"/>
                <c:pt idx="0">
                  <c:v>Более 30 тыс. рублей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'доход семьи в месяц '!$B$1:$E$1</c:f>
              <c:strCache>
                <c:ptCount val="4"/>
                <c:pt idx="0">
                  <c:v>Зима 2016-2017</c:v>
                </c:pt>
                <c:pt idx="1">
                  <c:v>Весна 2017</c:v>
                </c:pt>
                <c:pt idx="2">
                  <c:v>Лето 2017</c:v>
                </c:pt>
                <c:pt idx="3">
                  <c:v>Осень 2017</c:v>
                </c:pt>
              </c:strCache>
            </c:strRef>
          </c:cat>
          <c:val>
            <c:numRef>
              <c:f>'доход семьи в месяц '!$B$5:$E$5</c:f>
              <c:numCache>
                <c:formatCode>0.0%</c:formatCode>
                <c:ptCount val="4"/>
                <c:pt idx="0">
                  <c:v>1.9000000000000027E-2</c:v>
                </c:pt>
                <c:pt idx="1">
                  <c:v>0.27700000000000002</c:v>
                </c:pt>
                <c:pt idx="2">
                  <c:v>0.21000000000000021</c:v>
                </c:pt>
                <c:pt idx="3">
                  <c:v>0.38300000000000051</c:v>
                </c:pt>
              </c:numCache>
            </c:numRef>
          </c:val>
        </c:ser>
        <c:ser>
          <c:idx val="4"/>
          <c:order val="4"/>
          <c:tx>
            <c:strRef>
              <c:f>'доход семьи в месяц '!$A$6</c:f>
              <c:strCache>
                <c:ptCount val="1"/>
                <c:pt idx="0">
                  <c:v>Нет ответа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'доход семьи в месяц '!$B$1:$E$1</c:f>
              <c:strCache>
                <c:ptCount val="4"/>
                <c:pt idx="0">
                  <c:v>Зима 2016-2017</c:v>
                </c:pt>
                <c:pt idx="1">
                  <c:v>Весна 2017</c:v>
                </c:pt>
                <c:pt idx="2">
                  <c:v>Лето 2017</c:v>
                </c:pt>
                <c:pt idx="3">
                  <c:v>Осень 2017</c:v>
                </c:pt>
              </c:strCache>
            </c:strRef>
          </c:cat>
          <c:val>
            <c:numRef>
              <c:f>'доход семьи в месяц '!$B$6:$E$6</c:f>
              <c:numCache>
                <c:formatCode>0.0%</c:formatCode>
                <c:ptCount val="4"/>
                <c:pt idx="0">
                  <c:v>0.21700000000000022</c:v>
                </c:pt>
                <c:pt idx="1">
                  <c:v>0.13200000000000001</c:v>
                </c:pt>
                <c:pt idx="2">
                  <c:v>0.13700000000000001</c:v>
                </c:pt>
                <c:pt idx="3">
                  <c:v>0.13800000000000001</c:v>
                </c:pt>
              </c:numCache>
            </c:numRef>
          </c:val>
        </c:ser>
        <c:dLbls>
          <c:showLegendKey val="0"/>
          <c:showVal val="0"/>
          <c:showCatName val="0"/>
          <c:showSerName val="0"/>
          <c:showPercent val="0"/>
          <c:showBubbleSize val="0"/>
        </c:dLbls>
        <c:gapWidth val="219"/>
        <c:overlap val="-27"/>
        <c:axId val="314169872"/>
        <c:axId val="314170432"/>
      </c:barChart>
      <c:catAx>
        <c:axId val="31416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70432"/>
        <c:crosses val="autoZero"/>
        <c:auto val="1"/>
        <c:lblAlgn val="ctr"/>
        <c:lblOffset val="100"/>
        <c:noMultiLvlLbl val="0"/>
      </c:catAx>
      <c:valAx>
        <c:axId val="3141704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6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14234595538596E-2"/>
          <c:y val="8.3234244946492619E-2"/>
          <c:w val="0.8398701781377218"/>
          <c:h val="0.67061054050764468"/>
        </c:manualLayout>
      </c:layout>
      <c:barChart>
        <c:barDir val="col"/>
        <c:grouping val="clustered"/>
        <c:varyColors val="0"/>
        <c:ser>
          <c:idx val="0"/>
          <c:order val="0"/>
          <c:tx>
            <c:strRef>
              <c:f>Лист1!$B$1</c:f>
              <c:strCache>
                <c:ptCount val="1"/>
                <c:pt idx="0">
                  <c:v>Ряд 1</c:v>
                </c:pt>
              </c:strCache>
            </c:strRef>
          </c:tx>
          <c:spPr>
            <a:solidFill>
              <a:srgbClr val="3ABC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2012</c:v>
                </c:pt>
                <c:pt idx="2">
                  <c:v>2013</c:v>
                </c:pt>
                <c:pt idx="3">
                  <c:v>2014</c:v>
                </c:pt>
                <c:pt idx="4">
                  <c:v>2015</c:v>
                </c:pt>
                <c:pt idx="5">
                  <c:v>2016</c:v>
                </c:pt>
                <c:pt idx="6">
                  <c:v>2017</c:v>
                </c:pt>
              </c:numCache>
            </c:numRef>
          </c:cat>
          <c:val>
            <c:numRef>
              <c:f>Лист1!$B$2:$B$8</c:f>
              <c:numCache>
                <c:formatCode>0</c:formatCode>
                <c:ptCount val="7"/>
                <c:pt idx="0">
                  <c:v>35</c:v>
                </c:pt>
                <c:pt idx="1">
                  <c:v>67</c:v>
                </c:pt>
                <c:pt idx="2">
                  <c:v>42</c:v>
                </c:pt>
                <c:pt idx="3">
                  <c:v>70</c:v>
                </c:pt>
                <c:pt idx="4">
                  <c:v>88</c:v>
                </c:pt>
                <c:pt idx="5">
                  <c:v>104</c:v>
                </c:pt>
                <c:pt idx="6">
                  <c:v>119</c:v>
                </c:pt>
              </c:numCache>
            </c:numRef>
          </c:val>
        </c:ser>
        <c:dLbls>
          <c:showLegendKey val="0"/>
          <c:showVal val="1"/>
          <c:showCatName val="0"/>
          <c:showSerName val="0"/>
          <c:showPercent val="0"/>
          <c:showBubbleSize val="0"/>
        </c:dLbls>
        <c:gapWidth val="219"/>
        <c:overlap val="-27"/>
        <c:axId val="384236560"/>
        <c:axId val="384237120"/>
      </c:barChart>
      <c:catAx>
        <c:axId val="3842365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4237120"/>
        <c:crosses val="autoZero"/>
        <c:auto val="1"/>
        <c:lblAlgn val="ctr"/>
        <c:lblOffset val="100"/>
        <c:noMultiLvlLbl val="0"/>
      </c:catAx>
      <c:valAx>
        <c:axId val="384237120"/>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организаций</a:t>
                </a:r>
              </a:p>
              <a:p>
                <a:pPr>
                  <a:defRPr sz="1000" b="0" i="0" u="none" strike="noStrike" kern="1200" baseline="0">
                    <a:solidFill>
                      <a:sysClr val="windowText" lastClr="000000"/>
                    </a:solidFill>
                    <a:latin typeface="+mn-lt"/>
                    <a:ea typeface="+mn-ea"/>
                    <a:cs typeface="+mn-cs"/>
                  </a:defRPr>
                </a:pP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423656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67193272815422E-2"/>
          <c:y val="2.8874651538122954E-2"/>
          <c:w val="0.88884372451897964"/>
          <c:h val="0.7561520812242305"/>
        </c:manualLayout>
      </c:layout>
      <c:barChart>
        <c:barDir val="col"/>
        <c:grouping val="clustered"/>
        <c:varyColors val="0"/>
        <c:ser>
          <c:idx val="0"/>
          <c:order val="0"/>
          <c:tx>
            <c:strRef>
              <c:f>Лист1!$B$1</c:f>
              <c:strCache>
                <c:ptCount val="1"/>
                <c:pt idx="0">
                  <c:v>Ряд 1</c:v>
                </c:pt>
              </c:strCache>
            </c:strRef>
          </c:tx>
          <c:spPr>
            <a:solidFill>
              <a:srgbClr val="9F3131"/>
            </a:solidFill>
            <a:ln>
              <a:solidFill>
                <a:sysClr val="windowText" lastClr="000000"/>
              </a:solidFill>
            </a:ln>
          </c:spPr>
          <c:invertIfNegative val="0"/>
          <c:dLbls>
            <c:dLbl>
              <c:idx val="0"/>
              <c:layout>
                <c:manualLayout>
                  <c:x val="0"/>
                  <c:y val="1.27388535031847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60215053763447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87301587301587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90476190476192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936507936507941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90476190476192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2738853503184714E-2"/>
                </c:manualLayout>
              </c:layout>
              <c:tx>
                <c:rich>
                  <a:bodyPr/>
                  <a:lstStyle/>
                  <a:p>
                    <a:r>
                      <a:rPr lang="en-US"/>
                      <a:t>1336,9*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309</c:v>
                </c:pt>
                <c:pt idx="1">
                  <c:v>312</c:v>
                </c:pt>
                <c:pt idx="2">
                  <c:v>331</c:v>
                </c:pt>
                <c:pt idx="3">
                  <c:v>347</c:v>
                </c:pt>
                <c:pt idx="4">
                  <c:v>360</c:v>
                </c:pt>
                <c:pt idx="5">
                  <c:v>396</c:v>
                </c:pt>
                <c:pt idx="6">
                  <c:v>404</c:v>
                </c:pt>
                <c:pt idx="7">
                  <c:v>404</c:v>
                </c:pt>
              </c:numCache>
            </c:numRef>
          </c:val>
        </c:ser>
        <c:dLbls>
          <c:showLegendKey val="0"/>
          <c:showVal val="0"/>
          <c:showCatName val="0"/>
          <c:showSerName val="0"/>
          <c:showPercent val="0"/>
          <c:showBubbleSize val="0"/>
        </c:dLbls>
        <c:gapWidth val="150"/>
        <c:axId val="384356320"/>
        <c:axId val="384356880"/>
      </c:barChart>
      <c:catAx>
        <c:axId val="384356320"/>
        <c:scaling>
          <c:orientation val="minMax"/>
        </c:scaling>
        <c:delete val="0"/>
        <c:axPos val="b"/>
        <c:title>
          <c:tx>
            <c:rich>
              <a:bodyPr/>
              <a:lstStyle/>
              <a:p>
                <a:pPr>
                  <a:defRPr/>
                </a:pPr>
                <a:r>
                  <a:rPr lang="ru-RU"/>
                  <a:t>годы</a:t>
                </a:r>
              </a:p>
            </c:rich>
          </c:tx>
          <c:layout>
            <c:manualLayout>
              <c:xMode val="edge"/>
              <c:yMode val="edge"/>
              <c:x val="0.51320955329267504"/>
              <c:y val="0.88454009146286328"/>
            </c:manualLayout>
          </c:layout>
          <c:overlay val="0"/>
        </c:title>
        <c:numFmt formatCode="General" sourceLinked="1"/>
        <c:majorTickMark val="out"/>
        <c:minorTickMark val="none"/>
        <c:tickLblPos val="nextTo"/>
        <c:crossAx val="384356880"/>
        <c:crosses val="autoZero"/>
        <c:auto val="1"/>
        <c:lblAlgn val="ctr"/>
        <c:lblOffset val="100"/>
        <c:noMultiLvlLbl val="0"/>
      </c:catAx>
      <c:valAx>
        <c:axId val="384356880"/>
        <c:scaling>
          <c:orientation val="minMax"/>
          <c:min val="200"/>
        </c:scaling>
        <c:delete val="0"/>
        <c:axPos val="l"/>
        <c:majorGridlines/>
        <c:title>
          <c:tx>
            <c:rich>
              <a:bodyPr/>
              <a:lstStyle/>
              <a:p>
                <a:pPr>
                  <a:defRPr/>
                </a:pPr>
                <a:r>
                  <a:rPr lang="ru-RU" b="0"/>
                  <a:t>количество</a:t>
                </a:r>
                <a:r>
                  <a:rPr lang="ru-RU" b="0" baseline="0"/>
                  <a:t> КСР</a:t>
                </a:r>
                <a:endParaRPr lang="ru-RU" b="0"/>
              </a:p>
            </c:rich>
          </c:tx>
          <c:overlay val="0"/>
        </c:title>
        <c:numFmt formatCode="General" sourceLinked="1"/>
        <c:majorTickMark val="out"/>
        <c:minorTickMark val="none"/>
        <c:tickLblPos val="nextTo"/>
        <c:crossAx val="384356320"/>
        <c:crosses val="autoZero"/>
        <c:crossBetween val="between"/>
      </c:valAx>
      <c:spPr>
        <a:ln>
          <a:noFill/>
        </a:ln>
      </c:spPr>
    </c:plotArea>
    <c:plotVisOnly val="1"/>
    <c:dispBlanksAs val="gap"/>
    <c:showDLblsOverMax val="0"/>
  </c:chart>
  <c:spPr>
    <a:ln>
      <a:noFill/>
    </a:ln>
  </c:spPr>
  <c:txPr>
    <a:bodyPr/>
    <a:lstStyle/>
    <a:p>
      <a:pPr>
        <a:defRPr b="1"/>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2016</c:v>
                </c:pt>
                <c:pt idx="1">
                  <c:v>2017</c:v>
                </c:pt>
              </c:numCache>
            </c:numRef>
          </c:cat>
          <c:val>
            <c:numRef>
              <c:f>Лист1!$B$2:$B$3</c:f>
              <c:numCache>
                <c:formatCode>General</c:formatCode>
                <c:ptCount val="2"/>
                <c:pt idx="0">
                  <c:v>323</c:v>
                </c:pt>
                <c:pt idx="1">
                  <c:v>367</c:v>
                </c:pt>
              </c:numCache>
            </c:numRef>
          </c:val>
        </c:ser>
        <c:dLbls>
          <c:showLegendKey val="0"/>
          <c:showVal val="0"/>
          <c:showCatName val="0"/>
          <c:showSerName val="0"/>
          <c:showPercent val="0"/>
          <c:showBubbleSize val="0"/>
        </c:dLbls>
        <c:gapWidth val="150"/>
        <c:axId val="384359120"/>
        <c:axId val="384712208"/>
      </c:barChart>
      <c:catAx>
        <c:axId val="384359120"/>
        <c:scaling>
          <c:orientation val="minMax"/>
        </c:scaling>
        <c:delete val="0"/>
        <c:axPos val="b"/>
        <c:title>
          <c:tx>
            <c:rich>
              <a:bodyPr/>
              <a:lstStyle/>
              <a:p>
                <a:pPr>
                  <a:defRPr b="0"/>
                </a:pPr>
                <a:r>
                  <a:rPr lang="ru-RU" b="0"/>
                  <a:t>годы</a:t>
                </a:r>
              </a:p>
            </c:rich>
          </c:tx>
          <c:layout>
            <c:manualLayout>
              <c:xMode val="edge"/>
              <c:yMode val="edge"/>
              <c:x val="0.42494294983960401"/>
              <c:y val="0.89601174853143351"/>
            </c:manualLayout>
          </c:layout>
          <c:overlay val="0"/>
        </c:title>
        <c:numFmt formatCode="General" sourceLinked="1"/>
        <c:majorTickMark val="out"/>
        <c:minorTickMark val="none"/>
        <c:tickLblPos val="nextTo"/>
        <c:crossAx val="384712208"/>
        <c:crosses val="autoZero"/>
        <c:auto val="1"/>
        <c:lblAlgn val="ctr"/>
        <c:lblOffset val="100"/>
        <c:noMultiLvlLbl val="0"/>
      </c:catAx>
      <c:valAx>
        <c:axId val="384712208"/>
        <c:scaling>
          <c:orientation val="minMax"/>
        </c:scaling>
        <c:delete val="0"/>
        <c:axPos val="l"/>
        <c:majorGridlines/>
        <c:title>
          <c:tx>
            <c:rich>
              <a:bodyPr rot="-5400000" vert="horz"/>
              <a:lstStyle/>
              <a:p>
                <a:pPr>
                  <a:defRPr/>
                </a:pPr>
                <a:r>
                  <a:rPr lang="ru-RU"/>
                  <a:t>количество КСР</a:t>
                </a:r>
              </a:p>
            </c:rich>
          </c:tx>
          <c:overlay val="0"/>
        </c:title>
        <c:numFmt formatCode="General" sourceLinked="1"/>
        <c:majorTickMark val="out"/>
        <c:minorTickMark val="none"/>
        <c:tickLblPos val="nextTo"/>
        <c:crossAx val="3843591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Казанский Кремль</c:v>
                </c:pt>
              </c:strCache>
            </c:strRef>
          </c:tx>
          <c:spPr>
            <a:solidFill>
              <a:srgbClr val="3ABCCE"/>
            </a:solidFill>
            <a:ln>
              <a:noFill/>
            </a:ln>
            <a:effectLst/>
          </c:spPr>
          <c:invertIfNegative val="0"/>
          <c:dLbls>
            <c:dLbl>
              <c:idx val="0"/>
              <c:layout>
                <c:manualLayout>
                  <c:x val="1.898148148148143E-3"/>
                  <c:y val="7.936507936508012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57407407407421E-2"/>
                  <c:y val="1.19047619047618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277777777777782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796296296297033E-3"/>
                  <c:y val="1.98412698412699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453703703703704E-2"/>
                  <c:y val="3.968253968254029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051144648585724E-2"/>
                  <c:y val="3.968253968253941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116297962754655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1574074074074073E-2"/>
                  <c:y val="-2.081545150367651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400200</c:v>
                </c:pt>
                <c:pt idx="1">
                  <c:v>806487</c:v>
                </c:pt>
                <c:pt idx="2">
                  <c:v>807748</c:v>
                </c:pt>
                <c:pt idx="3">
                  <c:v>1215059</c:v>
                </c:pt>
                <c:pt idx="4">
                  <c:v>1461190</c:v>
                </c:pt>
                <c:pt idx="5">
                  <c:v>2107225</c:v>
                </c:pt>
                <c:pt idx="6">
                  <c:v>2893256</c:v>
                </c:pt>
                <c:pt idx="7">
                  <c:v>2774131</c:v>
                </c:pt>
              </c:numCache>
            </c:numRef>
          </c:val>
        </c:ser>
        <c:dLbls>
          <c:showLegendKey val="0"/>
          <c:showVal val="1"/>
          <c:showCatName val="0"/>
          <c:showSerName val="0"/>
          <c:showPercent val="0"/>
          <c:showBubbleSize val="0"/>
        </c:dLbls>
        <c:gapWidth val="150"/>
        <c:axId val="384714448"/>
        <c:axId val="384715008"/>
      </c:barChart>
      <c:catAx>
        <c:axId val="384714448"/>
        <c:scaling>
          <c:orientation val="minMax"/>
        </c:scaling>
        <c:delete val="0"/>
        <c:axPos val="b"/>
        <c:title>
          <c:tx>
            <c:rich>
              <a:bodyPr rot="0" vert="horz"/>
              <a:lstStyle/>
              <a:p>
                <a:pPr>
                  <a:defRPr/>
                </a:pPr>
                <a:r>
                  <a:rPr lang="ru-RU"/>
                  <a:t>годы</a:t>
                </a:r>
              </a:p>
            </c:rich>
          </c:tx>
          <c:layout>
            <c:manualLayout>
              <c:xMode val="edge"/>
              <c:yMode val="edge"/>
              <c:x val="0.47598279381744402"/>
              <c:y val="0.856400793412273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84715008"/>
        <c:crosses val="autoZero"/>
        <c:auto val="1"/>
        <c:lblAlgn val="ctr"/>
        <c:lblOffset val="100"/>
        <c:noMultiLvlLbl val="0"/>
      </c:catAx>
      <c:valAx>
        <c:axId val="38471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человек</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ru-RU"/>
          </a:p>
        </c:txPr>
        <c:crossAx val="384714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0.12613</cdr:x>
      <cdr:y>0.48065</cdr:y>
    </cdr:from>
    <cdr:to>
      <cdr:x>0.23796</cdr:x>
      <cdr:y>0.55291</cdr:y>
    </cdr:to>
    <cdr:sp macro="" textlink="">
      <cdr:nvSpPr>
        <cdr:cNvPr id="2" name="TextBox 1"/>
        <cdr:cNvSpPr txBox="1"/>
      </cdr:nvSpPr>
      <cdr:spPr>
        <a:xfrm xmlns:a="http://schemas.openxmlformats.org/drawingml/2006/main">
          <a:off x="648759" y="1968625"/>
          <a:ext cx="575198" cy="2959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1,94%</a:t>
          </a:r>
        </a:p>
        <a:p xmlns:a="http://schemas.openxmlformats.org/drawingml/2006/main">
          <a:endParaRPr lang="ru-RU" sz="1100"/>
        </a:p>
      </cdr:txBody>
    </cdr:sp>
  </cdr:relSizeAnchor>
  <cdr:relSizeAnchor xmlns:cdr="http://schemas.openxmlformats.org/drawingml/2006/chartDrawing">
    <cdr:from>
      <cdr:x>0.22847</cdr:x>
      <cdr:y>0.52907</cdr:y>
    </cdr:from>
    <cdr:to>
      <cdr:x>0.35232</cdr:x>
      <cdr:y>0.6149</cdr:y>
    </cdr:to>
    <cdr:sp macro="" textlink="">
      <cdr:nvSpPr>
        <cdr:cNvPr id="3" name="TextBox 2"/>
        <cdr:cNvSpPr txBox="1"/>
      </cdr:nvSpPr>
      <cdr:spPr>
        <a:xfrm xmlns:a="http://schemas.openxmlformats.org/drawingml/2006/main">
          <a:off x="1175130" y="2166923"/>
          <a:ext cx="637022" cy="3515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21,9%</a:t>
          </a:r>
        </a:p>
        <a:p xmlns:a="http://schemas.openxmlformats.org/drawingml/2006/main">
          <a:endParaRPr lang="ru-RU" sz="1100" b="1"/>
        </a:p>
      </cdr:txBody>
    </cdr:sp>
  </cdr:relSizeAnchor>
  <cdr:relSizeAnchor xmlns:cdr="http://schemas.openxmlformats.org/drawingml/2006/chartDrawing">
    <cdr:from>
      <cdr:x>0.34357</cdr:x>
      <cdr:y>0.57849</cdr:y>
    </cdr:from>
    <cdr:to>
      <cdr:x>0.44444</cdr:x>
      <cdr:y>0.64826</cdr:y>
    </cdr:to>
    <cdr:sp macro="" textlink="">
      <cdr:nvSpPr>
        <cdr:cNvPr id="4" name="TextBox 3"/>
        <cdr:cNvSpPr txBox="1"/>
      </cdr:nvSpPr>
      <cdr:spPr>
        <a:xfrm xmlns:a="http://schemas.openxmlformats.org/drawingml/2006/main">
          <a:off x="1767153" y="2369343"/>
          <a:ext cx="518849" cy="2857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1,8%</a:t>
          </a:r>
        </a:p>
      </cdr:txBody>
    </cdr:sp>
  </cdr:relSizeAnchor>
  <cdr:relSizeAnchor xmlns:cdr="http://schemas.openxmlformats.org/drawingml/2006/chartDrawing">
    <cdr:from>
      <cdr:x>0.44724</cdr:x>
      <cdr:y>0.46291</cdr:y>
    </cdr:from>
    <cdr:to>
      <cdr:x>0.54861</cdr:x>
      <cdr:y>0.53372</cdr:y>
    </cdr:to>
    <cdr:sp macro="" textlink="">
      <cdr:nvSpPr>
        <cdr:cNvPr id="5" name="TextBox 4"/>
        <cdr:cNvSpPr txBox="1"/>
      </cdr:nvSpPr>
      <cdr:spPr>
        <a:xfrm xmlns:a="http://schemas.openxmlformats.org/drawingml/2006/main">
          <a:off x="2300379" y="1895962"/>
          <a:ext cx="521397" cy="2900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8,8%</a:t>
          </a:r>
        </a:p>
        <a:p xmlns:a="http://schemas.openxmlformats.org/drawingml/2006/main">
          <a:endParaRPr lang="ru-RU" sz="1100" b="1"/>
        </a:p>
      </cdr:txBody>
    </cdr:sp>
  </cdr:relSizeAnchor>
  <cdr:relSizeAnchor xmlns:cdr="http://schemas.openxmlformats.org/drawingml/2006/chartDrawing">
    <cdr:from>
      <cdr:x>0.65522</cdr:x>
      <cdr:y>0.02783</cdr:y>
    </cdr:from>
    <cdr:to>
      <cdr:x>0.80278</cdr:x>
      <cdr:y>0.09535</cdr:y>
    </cdr:to>
    <cdr:sp macro="" textlink="">
      <cdr:nvSpPr>
        <cdr:cNvPr id="6" name="TextBox 5"/>
        <cdr:cNvSpPr txBox="1"/>
      </cdr:nvSpPr>
      <cdr:spPr>
        <a:xfrm xmlns:a="http://schemas.openxmlformats.org/drawingml/2006/main">
          <a:off x="3370137" y="113979"/>
          <a:ext cx="758975" cy="2765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0,5%</a:t>
          </a:r>
        </a:p>
        <a:p xmlns:a="http://schemas.openxmlformats.org/drawingml/2006/main">
          <a:endParaRPr lang="ru-RU" sz="1100" b="1"/>
        </a:p>
      </cdr:txBody>
    </cdr:sp>
  </cdr:relSizeAnchor>
  <cdr:relSizeAnchor xmlns:cdr="http://schemas.openxmlformats.org/drawingml/2006/chartDrawing">
    <cdr:from>
      <cdr:x>0.54617</cdr:x>
      <cdr:y>0.42671</cdr:y>
    </cdr:from>
    <cdr:to>
      <cdr:x>0.6574</cdr:x>
      <cdr:y>0.5</cdr:y>
    </cdr:to>
    <cdr:sp macro="" textlink="">
      <cdr:nvSpPr>
        <cdr:cNvPr id="7" name="TextBox 6"/>
        <cdr:cNvSpPr txBox="1"/>
      </cdr:nvSpPr>
      <cdr:spPr>
        <a:xfrm xmlns:a="http://schemas.openxmlformats.org/drawingml/2006/main">
          <a:off x="2809225" y="1747691"/>
          <a:ext cx="572112" cy="300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9,2%</a:t>
          </a:r>
        </a:p>
      </cdr:txBody>
    </cdr:sp>
  </cdr:relSizeAnchor>
  <cdr:relSizeAnchor xmlns:cdr="http://schemas.openxmlformats.org/drawingml/2006/chartDrawing">
    <cdr:from>
      <cdr:x>0.75468</cdr:x>
      <cdr:y>0.24258</cdr:y>
    </cdr:from>
    <cdr:to>
      <cdr:x>0.8699</cdr:x>
      <cdr:y>0.31977</cdr:y>
    </cdr:to>
    <cdr:sp macro="" textlink="">
      <cdr:nvSpPr>
        <cdr:cNvPr id="8" name="TextBox 7"/>
        <cdr:cNvSpPr txBox="1"/>
      </cdr:nvSpPr>
      <cdr:spPr>
        <a:xfrm xmlns:a="http://schemas.openxmlformats.org/drawingml/2006/main">
          <a:off x="3881710" y="993549"/>
          <a:ext cx="592634" cy="3161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baseline="0"/>
            <a:t>  6,4</a:t>
          </a:r>
          <a:r>
            <a:rPr lang="ru-RU" sz="1200" b="1"/>
            <a:t>%</a:t>
          </a:r>
        </a:p>
        <a:p xmlns:a="http://schemas.openxmlformats.org/drawingml/2006/main">
          <a:endParaRPr lang="ru-RU" sz="1100" b="1"/>
        </a:p>
      </cdr:txBody>
    </cdr:sp>
  </cdr:relSizeAnchor>
  <cdr:relSizeAnchor xmlns:cdr="http://schemas.openxmlformats.org/drawingml/2006/chartDrawing">
    <cdr:from>
      <cdr:x>0.87317</cdr:x>
      <cdr:y>0.3233</cdr:y>
    </cdr:from>
    <cdr:to>
      <cdr:x>1</cdr:x>
      <cdr:y>0.41543</cdr:y>
    </cdr:to>
    <cdr:sp macro="" textlink="">
      <cdr:nvSpPr>
        <cdr:cNvPr id="9" name="TextBox 8"/>
        <cdr:cNvSpPr txBox="1"/>
      </cdr:nvSpPr>
      <cdr:spPr>
        <a:xfrm xmlns:a="http://schemas.openxmlformats.org/drawingml/2006/main">
          <a:off x="4491150" y="1324170"/>
          <a:ext cx="652350" cy="3773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-1,9%</a:t>
          </a:r>
        </a:p>
        <a:p xmlns:a="http://schemas.openxmlformats.org/drawingml/2006/main">
          <a:endParaRPr lang="ru-RU" sz="11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Pages>
  <Words>20381</Words>
  <Characters>116174</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Софьина</dc:creator>
  <cp:keywords/>
  <dc:description/>
  <cp:lastModifiedBy>Софьина</cp:lastModifiedBy>
  <cp:revision>6</cp:revision>
  <dcterms:created xsi:type="dcterms:W3CDTF">2020-02-05T16:13:00Z</dcterms:created>
  <dcterms:modified xsi:type="dcterms:W3CDTF">2020-02-05T16:24:00Z</dcterms:modified>
</cp:coreProperties>
</file>